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5.xml" ContentType="application/inkml+xml"/>
  <Override PartName="/word/ink/ink6.xml" ContentType="application/inkml+xml"/>
  <Override PartName="/word/ink/ink7.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8.xml" ContentType="application/inkml+xml"/>
  <Override PartName="/word/ink/ink9.xml" ContentType="application/inkml+xml"/>
  <Override PartName="/word/ink/ink10.xml" ContentType="application/inkml+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ink/ink11.xml" ContentType="application/inkml+xml"/>
  <Override PartName="/word/ink/ink12.xml" ContentType="application/inkml+xml"/>
  <Override PartName="/word/ink/ink13.xml" ContentType="application/inkml+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ink/ink14.xml" ContentType="application/inkml+xml"/>
  <Override PartName="/word/ink/ink15.xml" ContentType="application/inkml+xml"/>
  <Override PartName="/word/ink/ink16.xml" ContentType="application/inkml+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ink/ink17.xml" ContentType="application/inkml+xml"/>
  <Override PartName="/word/ink/ink18.xml" ContentType="application/inkml+xml"/>
  <Override PartName="/word/ink/ink19.xml" ContentType="application/inkml+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B522E" w14:textId="6AC594D6" w:rsidR="009E65E5" w:rsidRDefault="005032C8" w:rsidP="00B26999">
      <w:pPr>
        <w:spacing w:before="0" w:after="160" w:line="259" w:lineRule="auto"/>
        <w:rPr>
          <w:rFonts w:cs="Times New Roman"/>
          <w:kern w:val="24"/>
          <w:sz w:val="28"/>
          <w:szCs w:val="28"/>
        </w:rPr>
      </w:pPr>
      <w:r w:rsidRPr="003107EC">
        <w:rPr>
          <w:rFonts w:cs="Times New Roman"/>
          <w:caps/>
          <w:noProof/>
          <w:lang w:eastAsia="et-EE"/>
        </w:rPr>
        <w:drawing>
          <wp:anchor distT="0" distB="0" distL="114300" distR="114300" simplePos="0" relativeHeight="251658240" behindDoc="0" locked="0" layoutInCell="1" allowOverlap="1" wp14:anchorId="3F84F246" wp14:editId="3CB7A5F5">
            <wp:simplePos x="0" y="0"/>
            <wp:positionH relativeFrom="column">
              <wp:posOffset>3179445</wp:posOffset>
            </wp:positionH>
            <wp:positionV relativeFrom="paragraph">
              <wp:posOffset>-336550</wp:posOffset>
            </wp:positionV>
            <wp:extent cx="2754893" cy="636814"/>
            <wp:effectExtent l="0" t="0" r="0" b="0"/>
            <wp:wrapNone/>
            <wp:docPr id="6" name="Image" descr="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893" cy="636814"/>
                    </a:xfrm>
                    <a:prstGeom prst="rect">
                      <a:avLst/>
                    </a:prstGeom>
                    <a:ln w="12700">
                      <a:miter lim="400000"/>
                    </a:ln>
                    <a:extLst>
                      <a:ext uri="{C572A759-6A51-4108-AA02-DFA0A04FC94B}">
                        <ma14:wrappingTextBoxFlag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margin">
              <wp14:pctWidth>0</wp14:pctWidth>
            </wp14:sizeRelH>
            <wp14:sizeRelV relativeFrom="margin">
              <wp14:pctHeight>0</wp14:pctHeight>
            </wp14:sizeRelV>
          </wp:anchor>
        </w:drawing>
      </w:r>
    </w:p>
    <w:p w14:paraId="49C86225" w14:textId="5EA79F31" w:rsidR="009E65E5" w:rsidRPr="00DF7E02" w:rsidRDefault="009E65E5" w:rsidP="00B26999">
      <w:pPr>
        <w:rPr>
          <w:caps/>
        </w:rPr>
      </w:pPr>
      <w:r>
        <w:rPr>
          <w:noProof/>
          <w:lang w:eastAsia="et-EE"/>
        </w:rPr>
        <mc:AlternateContent>
          <mc:Choice Requires="wps">
            <w:drawing>
              <wp:anchor distT="0" distB="0" distL="114300" distR="114300" simplePos="0" relativeHeight="251656192" behindDoc="0" locked="1" layoutInCell="1" allowOverlap="1" wp14:anchorId="69C1C5A6" wp14:editId="5F930B1E">
                <wp:simplePos x="0" y="0"/>
                <wp:positionH relativeFrom="page">
                  <wp:posOffset>294640</wp:posOffset>
                </wp:positionH>
                <wp:positionV relativeFrom="page">
                  <wp:posOffset>259080</wp:posOffset>
                </wp:positionV>
                <wp:extent cx="7005320" cy="1323975"/>
                <wp:effectExtent l="0" t="0" r="508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5320" cy="1323975"/>
                        </a:xfrm>
                        <a:prstGeom prst="rect">
                          <a:avLst/>
                        </a:prstGeom>
                        <a:solidFill>
                          <a:srgbClr val="009CD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67505" id="Rectangle 19" o:spid="_x0000_s1026" style="position:absolute;margin-left:23.2pt;margin-top:20.4pt;width:551.6pt;height:10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" fillcolor="#009cde" stroked="f" strokeweight="1pt">
                <w10:wrap anchorx="page" anchory="page"/>
                <w10:anchorlock/>
              </v:rect>
            </w:pict>
          </mc:Fallback>
        </mc:AlternateContent>
      </w:r>
    </w:p>
    <w:p w14:paraId="276A1469" w14:textId="77777777" w:rsidR="009E65E5" w:rsidRPr="00DF7E02" w:rsidRDefault="009E65E5" w:rsidP="00B26999">
      <w:pPr>
        <w:rPr>
          <w:caps/>
        </w:rPr>
      </w:pPr>
    </w:p>
    <w:p w14:paraId="2B9DDA5C" w14:textId="77777777" w:rsidR="009E65E5" w:rsidRPr="00DF7E02" w:rsidRDefault="009E65E5" w:rsidP="00B26999">
      <w:pPr>
        <w:rPr>
          <w:caps/>
        </w:rPr>
      </w:pPr>
    </w:p>
    <w:p w14:paraId="61CEC992" w14:textId="77777777" w:rsidR="009E65E5" w:rsidRPr="00DF7E02" w:rsidRDefault="009E65E5" w:rsidP="00B26999">
      <w:pPr>
        <w:rPr>
          <w:caps/>
        </w:rPr>
      </w:pPr>
    </w:p>
    <w:p w14:paraId="3D8BDE47" w14:textId="77777777" w:rsidR="009E65E5" w:rsidRPr="00DF7E02" w:rsidRDefault="009E65E5" w:rsidP="00B26999">
      <w:pPr>
        <w:rPr>
          <w:caps/>
        </w:rPr>
      </w:pPr>
    </w:p>
    <w:p w14:paraId="757633B1" w14:textId="77777777" w:rsidR="009E65E5" w:rsidRPr="00DF7E02" w:rsidRDefault="009E65E5" w:rsidP="00B26999">
      <w:pPr>
        <w:rPr>
          <w:caps/>
        </w:rPr>
      </w:pPr>
    </w:p>
    <w:p w14:paraId="52A9F8E6" w14:textId="77777777" w:rsidR="009E65E5" w:rsidRPr="00DF7E02" w:rsidRDefault="009E65E5" w:rsidP="00B26999">
      <w:pPr>
        <w:rPr>
          <w:caps/>
        </w:rPr>
      </w:pPr>
    </w:p>
    <w:p w14:paraId="5DBE6319" w14:textId="77777777" w:rsidR="009E65E5" w:rsidRPr="00DF7E02" w:rsidRDefault="009E65E5" w:rsidP="00B26999">
      <w:pPr>
        <w:pStyle w:val="BodyText2"/>
        <w:rPr>
          <w:sz w:val="24"/>
          <w:szCs w:val="24"/>
        </w:rPr>
      </w:pPr>
    </w:p>
    <w:p w14:paraId="7270E19D" w14:textId="1F483851" w:rsidR="009E65E5" w:rsidRPr="003B4D44" w:rsidRDefault="003B4E04" w:rsidP="00B26999">
      <w:pPr>
        <w:pStyle w:val="Heading"/>
        <w:keepNext w:val="0"/>
        <w:spacing w:before="0" w:after="0"/>
        <w:jc w:val="center"/>
        <w:rPr>
          <w:rFonts w:asciiTheme="minorHAnsi" w:eastAsia="SimSun" w:hAnsiTheme="minorHAnsi" w:cs="Calibri"/>
          <w:caps/>
          <w:sz w:val="24"/>
          <w:szCs w:val="24"/>
          <w:lang w:val="et-EE"/>
        </w:rPr>
      </w:pPr>
      <w:r>
        <w:rPr>
          <w:rFonts w:ascii="Times New Roman" w:eastAsia="SimSun" w:hAnsi="Times New Roman" w:cstheme="minorBidi"/>
          <w:b/>
          <w:caps/>
          <w:color w:val="006EB5"/>
          <w:kern w:val="1"/>
          <w:sz w:val="40"/>
          <w:szCs w:val="40"/>
          <w:lang w:val="et-EE" w:eastAsia="zh-CN" w:bidi="hi-IN"/>
        </w:rPr>
        <w:t>LOO ALEVIKU LIIKLUS</w:t>
      </w:r>
      <w:r w:rsidR="00213625">
        <w:rPr>
          <w:rFonts w:ascii="Times New Roman" w:eastAsia="SimSun" w:hAnsi="Times New Roman" w:cstheme="minorBidi"/>
          <w:b/>
          <w:caps/>
          <w:color w:val="006EB5"/>
          <w:kern w:val="1"/>
          <w:sz w:val="40"/>
          <w:szCs w:val="40"/>
          <w:lang w:val="et-EE" w:eastAsia="zh-CN" w:bidi="hi-IN"/>
        </w:rPr>
        <w:t>MÜRA</w:t>
      </w:r>
    </w:p>
    <w:p w14:paraId="706B0933" w14:textId="77777777" w:rsidR="009E65E5" w:rsidRPr="003B4D44" w:rsidRDefault="009E65E5" w:rsidP="00B26999">
      <w:pPr>
        <w:rPr>
          <w:rFonts w:cs="Calibri"/>
          <w:caps/>
        </w:rPr>
      </w:pPr>
    </w:p>
    <w:p w14:paraId="554CF02C" w14:textId="77777777" w:rsidR="009E65E5" w:rsidRPr="003B4D44" w:rsidRDefault="009E65E5" w:rsidP="00B26999">
      <w:pPr>
        <w:rPr>
          <w:rFonts w:cs="Calibri"/>
          <w:caps/>
        </w:rPr>
      </w:pPr>
    </w:p>
    <w:p w14:paraId="2CF6922B" w14:textId="77777777" w:rsidR="009E65E5" w:rsidRPr="003B4D44" w:rsidRDefault="009E65E5" w:rsidP="00B26999">
      <w:pPr>
        <w:jc w:val="center"/>
        <w:rPr>
          <w:rFonts w:cs="Calibri"/>
          <w:kern w:val="24"/>
        </w:rPr>
      </w:pPr>
    </w:p>
    <w:p w14:paraId="0A523F96" w14:textId="77777777" w:rsidR="009E65E5" w:rsidRPr="003B4D44" w:rsidRDefault="009E65E5" w:rsidP="00B26999">
      <w:pPr>
        <w:jc w:val="center"/>
        <w:rPr>
          <w:rFonts w:cs="Calibri"/>
          <w:kern w:val="24"/>
          <w:sz w:val="28"/>
          <w:szCs w:val="28"/>
        </w:rPr>
      </w:pPr>
    </w:p>
    <w:p w14:paraId="105E074E" w14:textId="77777777" w:rsidR="009E65E5" w:rsidRPr="003B4D44" w:rsidRDefault="009E65E5" w:rsidP="00B26999">
      <w:pPr>
        <w:jc w:val="center"/>
        <w:rPr>
          <w:rFonts w:cs="Calibri"/>
          <w:kern w:val="24"/>
          <w:sz w:val="28"/>
          <w:szCs w:val="28"/>
        </w:rPr>
      </w:pPr>
    </w:p>
    <w:p w14:paraId="1838E64B" w14:textId="12CFCB0F" w:rsidR="009E65E5" w:rsidRPr="003B4D44" w:rsidRDefault="009E65E5" w:rsidP="00B26999">
      <w:pPr>
        <w:jc w:val="center"/>
        <w:rPr>
          <w:rFonts w:cs="Calibri"/>
          <w:kern w:val="24"/>
          <w:sz w:val="28"/>
          <w:szCs w:val="28"/>
        </w:rPr>
      </w:pPr>
      <w:r w:rsidRPr="003B4D44">
        <w:rPr>
          <w:rFonts w:cs="Calibri"/>
          <w:kern w:val="24"/>
          <w:sz w:val="28"/>
          <w:szCs w:val="28"/>
          <w:lang w:eastAsia="zh-CN" w:bidi="hi-IN"/>
        </w:rPr>
        <w:t xml:space="preserve">Töö on koostatud </w:t>
      </w:r>
      <w:r w:rsidR="003B4E04">
        <w:rPr>
          <w:rFonts w:cs="Calibri"/>
          <w:kern w:val="24"/>
          <w:sz w:val="28"/>
          <w:szCs w:val="28"/>
          <w:lang w:eastAsia="zh-CN" w:bidi="hi-IN"/>
        </w:rPr>
        <w:t>Jõelähtme vallavalitsuse</w:t>
      </w:r>
      <w:r w:rsidR="00E52B73">
        <w:rPr>
          <w:rFonts w:cs="Calibri"/>
          <w:kern w:val="24"/>
          <w:sz w:val="28"/>
          <w:szCs w:val="28"/>
          <w:lang w:eastAsia="zh-CN" w:bidi="hi-IN"/>
        </w:rPr>
        <w:t xml:space="preserve"> </w:t>
      </w:r>
      <w:r w:rsidRPr="003B4D44">
        <w:rPr>
          <w:rFonts w:cs="Calibri"/>
          <w:kern w:val="24"/>
          <w:sz w:val="28"/>
          <w:szCs w:val="28"/>
          <w:lang w:eastAsia="zh-CN" w:bidi="hi-IN"/>
        </w:rPr>
        <w:t>tellimusel</w:t>
      </w:r>
    </w:p>
    <w:p w14:paraId="59E78191" w14:textId="77777777" w:rsidR="009E65E5" w:rsidRPr="003B4D44" w:rsidRDefault="009E65E5" w:rsidP="00B26999">
      <w:pPr>
        <w:tabs>
          <w:tab w:val="left" w:pos="1530"/>
        </w:tabs>
        <w:rPr>
          <w:rFonts w:cs="Calibri"/>
          <w:kern w:val="24"/>
          <w:sz w:val="28"/>
          <w:szCs w:val="28"/>
        </w:rPr>
      </w:pPr>
    </w:p>
    <w:p w14:paraId="21628BF7" w14:textId="77777777" w:rsidR="009E65E5" w:rsidRPr="003B4D44" w:rsidRDefault="009E65E5" w:rsidP="00B26999">
      <w:pPr>
        <w:tabs>
          <w:tab w:val="left" w:pos="1530"/>
        </w:tabs>
        <w:rPr>
          <w:rFonts w:cs="Calibri"/>
          <w:kern w:val="24"/>
          <w:sz w:val="28"/>
          <w:szCs w:val="28"/>
        </w:rPr>
      </w:pPr>
    </w:p>
    <w:p w14:paraId="5CA058F9" w14:textId="77777777" w:rsidR="009E65E5" w:rsidRPr="003B4D44" w:rsidRDefault="009E65E5" w:rsidP="00B26999">
      <w:pPr>
        <w:jc w:val="center"/>
        <w:rPr>
          <w:rFonts w:cs="Calibri"/>
          <w:kern w:val="24"/>
          <w:sz w:val="28"/>
          <w:szCs w:val="28"/>
        </w:rPr>
      </w:pPr>
      <w:r w:rsidRPr="003B4D44">
        <w:rPr>
          <w:rFonts w:cs="Calibri"/>
          <w:kern w:val="24"/>
          <w:sz w:val="28"/>
          <w:szCs w:val="28"/>
        </w:rPr>
        <w:t>Tallinn</w:t>
      </w:r>
    </w:p>
    <w:p w14:paraId="0E8224EC" w14:textId="22F28709" w:rsidR="009E65E5" w:rsidRPr="003B4D44" w:rsidRDefault="009E65E5" w:rsidP="00B26999">
      <w:pPr>
        <w:jc w:val="center"/>
        <w:rPr>
          <w:rFonts w:cs="Calibri"/>
          <w:kern w:val="24"/>
          <w:sz w:val="28"/>
          <w:szCs w:val="28"/>
        </w:rPr>
      </w:pPr>
      <w:r w:rsidRPr="003B4D44">
        <w:rPr>
          <w:rFonts w:cs="Calibri"/>
          <w:kern w:val="24"/>
          <w:sz w:val="28"/>
          <w:szCs w:val="28"/>
        </w:rPr>
        <w:t>202</w:t>
      </w:r>
      <w:r w:rsidR="00E52B73">
        <w:rPr>
          <w:rFonts w:cs="Calibri"/>
          <w:kern w:val="24"/>
          <w:sz w:val="28"/>
          <w:szCs w:val="28"/>
        </w:rPr>
        <w:t>3</w:t>
      </w:r>
    </w:p>
    <w:p w14:paraId="3D01FF6F" w14:textId="77777777" w:rsidR="0051468A" w:rsidRPr="0098340A" w:rsidRDefault="0051468A" w:rsidP="00B26999">
      <w:pPr>
        <w:spacing w:after="200" w:line="276" w:lineRule="auto"/>
        <w:rPr>
          <w:rFonts w:eastAsia="SimSun" w:cstheme="minorHAnsi"/>
          <w:kern w:val="24"/>
          <w:lang w:eastAsia="zh-CN" w:bidi="hi-IN"/>
        </w:rPr>
      </w:pPr>
    </w:p>
    <w:sdt>
      <w:sdtPr>
        <w:rPr>
          <w:rFonts w:ascii="Times New Roman" w:eastAsiaTheme="minorHAnsi" w:hAnsi="Times New Roman" w:cstheme="minorBidi"/>
          <w:color w:val="auto"/>
          <w:sz w:val="24"/>
          <w:szCs w:val="22"/>
          <w:lang w:eastAsia="en-US"/>
        </w:rPr>
        <w:id w:val="-754909209"/>
        <w:docPartObj>
          <w:docPartGallery w:val="Table of Contents"/>
          <w:docPartUnique/>
        </w:docPartObj>
      </w:sdtPr>
      <w:sdtEndPr>
        <w:rPr>
          <w:b/>
          <w:bCs/>
        </w:rPr>
      </w:sdtEndPr>
      <w:sdtContent>
        <w:p w14:paraId="26138F84" w14:textId="77777777" w:rsidR="00AF404C" w:rsidRDefault="00AF404C" w:rsidP="00400C04">
          <w:pPr>
            <w:pStyle w:val="TOCHeading"/>
            <w:rPr>
              <w:rFonts w:eastAsiaTheme="minorHAnsi"/>
            </w:rPr>
          </w:pPr>
        </w:p>
        <w:p w14:paraId="52EE7788" w14:textId="4429E5E8" w:rsidR="00AF404C" w:rsidRDefault="00AF404C">
          <w:pPr>
            <w:spacing w:before="0" w:after="160" w:line="259" w:lineRule="auto"/>
            <w:jc w:val="left"/>
          </w:pPr>
          <w:r>
            <w:br w:type="page"/>
          </w:r>
        </w:p>
        <w:p w14:paraId="0F1F187F" w14:textId="577587FA" w:rsidR="002F5502" w:rsidRPr="00987C9F" w:rsidRDefault="002F5502" w:rsidP="00400C04">
          <w:pPr>
            <w:pStyle w:val="TOCHeading"/>
            <w:rPr>
              <w:rStyle w:val="Heading1Char"/>
            </w:rPr>
          </w:pPr>
          <w:bookmarkStart w:id="0" w:name="_Toc144288119"/>
          <w:r w:rsidRPr="00987C9F">
            <w:rPr>
              <w:rStyle w:val="Heading1Char"/>
            </w:rPr>
            <w:lastRenderedPageBreak/>
            <w:t>SISUKORD</w:t>
          </w:r>
          <w:bookmarkEnd w:id="0"/>
        </w:p>
        <w:p w14:paraId="655A9D59" w14:textId="4EED66EE" w:rsidR="004858E9" w:rsidRDefault="002F5502">
          <w:pPr>
            <w:pStyle w:val="TOC1"/>
            <w:rPr>
              <w:rFonts w:asciiTheme="minorHAnsi" w:eastAsiaTheme="minorEastAsia" w:hAnsiTheme="minorHAnsi"/>
              <w:caps w:val="0"/>
              <w:noProof/>
              <w:sz w:val="22"/>
              <w:lang w:eastAsia="et-EE"/>
            </w:rPr>
          </w:pPr>
          <w:r>
            <w:fldChar w:fldCharType="begin"/>
          </w:r>
          <w:r>
            <w:instrText xml:space="preserve"> TOC \o "1-3" \h \z \u </w:instrText>
          </w:r>
          <w:r>
            <w:fldChar w:fldCharType="separate"/>
          </w:r>
          <w:hyperlink w:anchor="_Toc144288119" w:history="1">
            <w:r w:rsidR="004858E9" w:rsidRPr="00177D69">
              <w:rPr>
                <w:rStyle w:val="Hyperlink"/>
                <w:noProof/>
                <w:lang w:eastAsia="et-EE"/>
              </w:rPr>
              <w:t>SISUKORD</w:t>
            </w:r>
            <w:r w:rsidR="004858E9">
              <w:rPr>
                <w:noProof/>
                <w:webHidden/>
              </w:rPr>
              <w:tab/>
            </w:r>
            <w:r w:rsidR="004858E9">
              <w:rPr>
                <w:noProof/>
                <w:webHidden/>
              </w:rPr>
              <w:fldChar w:fldCharType="begin"/>
            </w:r>
            <w:r w:rsidR="004858E9">
              <w:rPr>
                <w:noProof/>
                <w:webHidden/>
              </w:rPr>
              <w:instrText xml:space="preserve"> PAGEREF _Toc144288119 \h </w:instrText>
            </w:r>
            <w:r w:rsidR="004858E9">
              <w:rPr>
                <w:noProof/>
                <w:webHidden/>
              </w:rPr>
            </w:r>
            <w:r w:rsidR="004858E9">
              <w:rPr>
                <w:noProof/>
                <w:webHidden/>
              </w:rPr>
              <w:fldChar w:fldCharType="separate"/>
            </w:r>
            <w:r w:rsidR="004858E9">
              <w:rPr>
                <w:noProof/>
                <w:webHidden/>
              </w:rPr>
              <w:t>2</w:t>
            </w:r>
            <w:r w:rsidR="004858E9">
              <w:rPr>
                <w:noProof/>
                <w:webHidden/>
              </w:rPr>
              <w:fldChar w:fldCharType="end"/>
            </w:r>
          </w:hyperlink>
        </w:p>
        <w:p w14:paraId="60533B44" w14:textId="606A2E24" w:rsidR="004858E9" w:rsidRDefault="005235D0">
          <w:pPr>
            <w:pStyle w:val="TOC1"/>
            <w:rPr>
              <w:rFonts w:asciiTheme="minorHAnsi" w:eastAsiaTheme="minorEastAsia" w:hAnsiTheme="minorHAnsi"/>
              <w:caps w:val="0"/>
              <w:noProof/>
              <w:sz w:val="22"/>
              <w:lang w:eastAsia="et-EE"/>
            </w:rPr>
          </w:pPr>
          <w:hyperlink w:anchor="_Toc144288120" w:history="1">
            <w:r w:rsidR="004858E9" w:rsidRPr="00177D69">
              <w:rPr>
                <w:rStyle w:val="Hyperlink"/>
                <w:noProof/>
              </w:rPr>
              <w:t>1.</w:t>
            </w:r>
            <w:r w:rsidR="004858E9">
              <w:rPr>
                <w:rFonts w:asciiTheme="minorHAnsi" w:eastAsiaTheme="minorEastAsia" w:hAnsiTheme="minorHAnsi"/>
                <w:caps w:val="0"/>
                <w:noProof/>
                <w:sz w:val="22"/>
                <w:lang w:eastAsia="et-EE"/>
              </w:rPr>
              <w:tab/>
            </w:r>
            <w:r w:rsidR="004858E9" w:rsidRPr="00177D69">
              <w:rPr>
                <w:rStyle w:val="Hyperlink"/>
                <w:noProof/>
              </w:rPr>
              <w:t>Sissejuhatus</w:t>
            </w:r>
            <w:r w:rsidR="004858E9">
              <w:rPr>
                <w:noProof/>
                <w:webHidden/>
              </w:rPr>
              <w:tab/>
            </w:r>
            <w:r w:rsidR="004858E9">
              <w:rPr>
                <w:noProof/>
                <w:webHidden/>
              </w:rPr>
              <w:fldChar w:fldCharType="begin"/>
            </w:r>
            <w:r w:rsidR="004858E9">
              <w:rPr>
                <w:noProof/>
                <w:webHidden/>
              </w:rPr>
              <w:instrText xml:space="preserve"> PAGEREF _Toc144288120 \h </w:instrText>
            </w:r>
            <w:r w:rsidR="004858E9">
              <w:rPr>
                <w:noProof/>
                <w:webHidden/>
              </w:rPr>
            </w:r>
            <w:r w:rsidR="004858E9">
              <w:rPr>
                <w:noProof/>
                <w:webHidden/>
              </w:rPr>
              <w:fldChar w:fldCharType="separate"/>
            </w:r>
            <w:r w:rsidR="004858E9">
              <w:rPr>
                <w:noProof/>
                <w:webHidden/>
              </w:rPr>
              <w:t>3</w:t>
            </w:r>
            <w:r w:rsidR="004858E9">
              <w:rPr>
                <w:noProof/>
                <w:webHidden/>
              </w:rPr>
              <w:fldChar w:fldCharType="end"/>
            </w:r>
          </w:hyperlink>
        </w:p>
        <w:p w14:paraId="74159B08" w14:textId="560C7452" w:rsidR="004858E9" w:rsidRDefault="005235D0">
          <w:pPr>
            <w:pStyle w:val="TOC1"/>
            <w:rPr>
              <w:rFonts w:asciiTheme="minorHAnsi" w:eastAsiaTheme="minorEastAsia" w:hAnsiTheme="minorHAnsi"/>
              <w:caps w:val="0"/>
              <w:noProof/>
              <w:sz w:val="22"/>
              <w:lang w:eastAsia="et-EE"/>
            </w:rPr>
          </w:pPr>
          <w:hyperlink w:anchor="_Toc144288121" w:history="1">
            <w:r w:rsidR="004858E9" w:rsidRPr="00177D69">
              <w:rPr>
                <w:rStyle w:val="Hyperlink"/>
                <w:noProof/>
              </w:rPr>
              <w:t>2.</w:t>
            </w:r>
            <w:r w:rsidR="004858E9">
              <w:rPr>
                <w:rFonts w:asciiTheme="minorHAnsi" w:eastAsiaTheme="minorEastAsia" w:hAnsiTheme="minorHAnsi"/>
                <w:caps w:val="0"/>
                <w:noProof/>
                <w:sz w:val="22"/>
                <w:lang w:eastAsia="et-EE"/>
              </w:rPr>
              <w:tab/>
            </w:r>
            <w:r w:rsidR="004858E9" w:rsidRPr="00177D69">
              <w:rPr>
                <w:rStyle w:val="Hyperlink"/>
                <w:noProof/>
              </w:rPr>
              <w:t>Ülevaade</w:t>
            </w:r>
            <w:r w:rsidR="004858E9">
              <w:rPr>
                <w:noProof/>
                <w:webHidden/>
              </w:rPr>
              <w:tab/>
            </w:r>
            <w:r w:rsidR="004858E9">
              <w:rPr>
                <w:noProof/>
                <w:webHidden/>
              </w:rPr>
              <w:fldChar w:fldCharType="begin"/>
            </w:r>
            <w:r w:rsidR="004858E9">
              <w:rPr>
                <w:noProof/>
                <w:webHidden/>
              </w:rPr>
              <w:instrText xml:space="preserve"> PAGEREF _Toc144288121 \h </w:instrText>
            </w:r>
            <w:r w:rsidR="004858E9">
              <w:rPr>
                <w:noProof/>
                <w:webHidden/>
              </w:rPr>
            </w:r>
            <w:r w:rsidR="004858E9">
              <w:rPr>
                <w:noProof/>
                <w:webHidden/>
              </w:rPr>
              <w:fldChar w:fldCharType="separate"/>
            </w:r>
            <w:r w:rsidR="004858E9">
              <w:rPr>
                <w:noProof/>
                <w:webHidden/>
              </w:rPr>
              <w:t>4</w:t>
            </w:r>
            <w:r w:rsidR="004858E9">
              <w:rPr>
                <w:noProof/>
                <w:webHidden/>
              </w:rPr>
              <w:fldChar w:fldCharType="end"/>
            </w:r>
          </w:hyperlink>
        </w:p>
        <w:p w14:paraId="7BE9815B" w14:textId="298BDDEF" w:rsidR="004858E9" w:rsidRDefault="005235D0">
          <w:pPr>
            <w:pStyle w:val="TOC1"/>
            <w:rPr>
              <w:rFonts w:asciiTheme="minorHAnsi" w:eastAsiaTheme="minorEastAsia" w:hAnsiTheme="minorHAnsi"/>
              <w:caps w:val="0"/>
              <w:noProof/>
              <w:sz w:val="22"/>
              <w:lang w:eastAsia="et-EE"/>
            </w:rPr>
          </w:pPr>
          <w:hyperlink w:anchor="_Toc144288122" w:history="1">
            <w:r w:rsidR="004858E9" w:rsidRPr="00177D69">
              <w:rPr>
                <w:rStyle w:val="Hyperlink"/>
                <w:noProof/>
              </w:rPr>
              <w:t>3.</w:t>
            </w:r>
            <w:r w:rsidR="004858E9">
              <w:rPr>
                <w:rFonts w:asciiTheme="minorHAnsi" w:eastAsiaTheme="minorEastAsia" w:hAnsiTheme="minorHAnsi"/>
                <w:caps w:val="0"/>
                <w:noProof/>
                <w:sz w:val="22"/>
                <w:lang w:eastAsia="et-EE"/>
              </w:rPr>
              <w:tab/>
            </w:r>
            <w:r w:rsidR="004858E9" w:rsidRPr="00177D69">
              <w:rPr>
                <w:rStyle w:val="Hyperlink"/>
                <w:noProof/>
              </w:rPr>
              <w:t>Liiklusloendused</w:t>
            </w:r>
            <w:r w:rsidR="004858E9">
              <w:rPr>
                <w:noProof/>
                <w:webHidden/>
              </w:rPr>
              <w:tab/>
            </w:r>
            <w:r w:rsidR="004858E9">
              <w:rPr>
                <w:noProof/>
                <w:webHidden/>
              </w:rPr>
              <w:fldChar w:fldCharType="begin"/>
            </w:r>
            <w:r w:rsidR="004858E9">
              <w:rPr>
                <w:noProof/>
                <w:webHidden/>
              </w:rPr>
              <w:instrText xml:space="preserve"> PAGEREF _Toc144288122 \h </w:instrText>
            </w:r>
            <w:r w:rsidR="004858E9">
              <w:rPr>
                <w:noProof/>
                <w:webHidden/>
              </w:rPr>
            </w:r>
            <w:r w:rsidR="004858E9">
              <w:rPr>
                <w:noProof/>
                <w:webHidden/>
              </w:rPr>
              <w:fldChar w:fldCharType="separate"/>
            </w:r>
            <w:r w:rsidR="004858E9">
              <w:rPr>
                <w:noProof/>
                <w:webHidden/>
              </w:rPr>
              <w:t>6</w:t>
            </w:r>
            <w:r w:rsidR="004858E9">
              <w:rPr>
                <w:noProof/>
                <w:webHidden/>
              </w:rPr>
              <w:fldChar w:fldCharType="end"/>
            </w:r>
          </w:hyperlink>
        </w:p>
        <w:p w14:paraId="48147F36" w14:textId="36F2976D" w:rsidR="004858E9" w:rsidRDefault="005235D0">
          <w:pPr>
            <w:pStyle w:val="TOC1"/>
            <w:rPr>
              <w:rFonts w:asciiTheme="minorHAnsi" w:eastAsiaTheme="minorEastAsia" w:hAnsiTheme="minorHAnsi"/>
              <w:caps w:val="0"/>
              <w:noProof/>
              <w:sz w:val="22"/>
              <w:lang w:eastAsia="et-EE"/>
            </w:rPr>
          </w:pPr>
          <w:hyperlink w:anchor="_Toc144288123" w:history="1">
            <w:r w:rsidR="004858E9" w:rsidRPr="00177D69">
              <w:rPr>
                <w:rStyle w:val="Hyperlink"/>
                <w:noProof/>
              </w:rPr>
              <w:t>4.</w:t>
            </w:r>
            <w:r w:rsidR="004858E9">
              <w:rPr>
                <w:rFonts w:asciiTheme="minorHAnsi" w:eastAsiaTheme="minorEastAsia" w:hAnsiTheme="minorHAnsi"/>
                <w:caps w:val="0"/>
                <w:noProof/>
                <w:sz w:val="22"/>
                <w:lang w:eastAsia="et-EE"/>
              </w:rPr>
              <w:tab/>
            </w:r>
            <w:r w:rsidR="004858E9" w:rsidRPr="00177D69">
              <w:rPr>
                <w:rStyle w:val="Hyperlink"/>
                <w:noProof/>
              </w:rPr>
              <w:t>Mürauuringud</w:t>
            </w:r>
            <w:r w:rsidR="004858E9">
              <w:rPr>
                <w:noProof/>
                <w:webHidden/>
              </w:rPr>
              <w:tab/>
            </w:r>
            <w:r w:rsidR="004858E9">
              <w:rPr>
                <w:noProof/>
                <w:webHidden/>
              </w:rPr>
              <w:fldChar w:fldCharType="begin"/>
            </w:r>
            <w:r w:rsidR="004858E9">
              <w:rPr>
                <w:noProof/>
                <w:webHidden/>
              </w:rPr>
              <w:instrText xml:space="preserve"> PAGEREF _Toc144288123 \h </w:instrText>
            </w:r>
            <w:r w:rsidR="004858E9">
              <w:rPr>
                <w:noProof/>
                <w:webHidden/>
              </w:rPr>
            </w:r>
            <w:r w:rsidR="004858E9">
              <w:rPr>
                <w:noProof/>
                <w:webHidden/>
              </w:rPr>
              <w:fldChar w:fldCharType="separate"/>
            </w:r>
            <w:r w:rsidR="004858E9">
              <w:rPr>
                <w:noProof/>
                <w:webHidden/>
              </w:rPr>
              <w:t>10</w:t>
            </w:r>
            <w:r w:rsidR="004858E9">
              <w:rPr>
                <w:noProof/>
                <w:webHidden/>
              </w:rPr>
              <w:fldChar w:fldCharType="end"/>
            </w:r>
          </w:hyperlink>
        </w:p>
        <w:p w14:paraId="55611DE5" w14:textId="53BE1B01" w:rsidR="004858E9" w:rsidRDefault="005235D0">
          <w:pPr>
            <w:pStyle w:val="TOC1"/>
            <w:rPr>
              <w:rFonts w:asciiTheme="minorHAnsi" w:eastAsiaTheme="minorEastAsia" w:hAnsiTheme="minorHAnsi"/>
              <w:caps w:val="0"/>
              <w:noProof/>
              <w:sz w:val="22"/>
              <w:lang w:eastAsia="et-EE"/>
            </w:rPr>
          </w:pPr>
          <w:hyperlink w:anchor="_Toc144288124" w:history="1">
            <w:r w:rsidR="004858E9" w:rsidRPr="00177D69">
              <w:rPr>
                <w:rStyle w:val="Hyperlink"/>
                <w:noProof/>
              </w:rPr>
              <w:t>5.</w:t>
            </w:r>
            <w:r w:rsidR="004858E9">
              <w:rPr>
                <w:rFonts w:asciiTheme="minorHAnsi" w:eastAsiaTheme="minorEastAsia" w:hAnsiTheme="minorHAnsi"/>
                <w:caps w:val="0"/>
                <w:noProof/>
                <w:sz w:val="22"/>
                <w:lang w:eastAsia="et-EE"/>
              </w:rPr>
              <w:tab/>
            </w:r>
            <w:r w:rsidR="004858E9" w:rsidRPr="00177D69">
              <w:rPr>
                <w:rStyle w:val="Hyperlink"/>
                <w:noProof/>
              </w:rPr>
              <w:t>Müra ja liiklus</w:t>
            </w:r>
            <w:r w:rsidR="004858E9">
              <w:rPr>
                <w:noProof/>
                <w:webHidden/>
              </w:rPr>
              <w:tab/>
            </w:r>
            <w:r w:rsidR="004858E9">
              <w:rPr>
                <w:noProof/>
                <w:webHidden/>
              </w:rPr>
              <w:fldChar w:fldCharType="begin"/>
            </w:r>
            <w:r w:rsidR="004858E9">
              <w:rPr>
                <w:noProof/>
                <w:webHidden/>
              </w:rPr>
              <w:instrText xml:space="preserve"> PAGEREF _Toc144288124 \h </w:instrText>
            </w:r>
            <w:r w:rsidR="004858E9">
              <w:rPr>
                <w:noProof/>
                <w:webHidden/>
              </w:rPr>
            </w:r>
            <w:r w:rsidR="004858E9">
              <w:rPr>
                <w:noProof/>
                <w:webHidden/>
              </w:rPr>
              <w:fldChar w:fldCharType="separate"/>
            </w:r>
            <w:r w:rsidR="004858E9">
              <w:rPr>
                <w:noProof/>
                <w:webHidden/>
              </w:rPr>
              <w:t>19</w:t>
            </w:r>
            <w:r w:rsidR="004858E9">
              <w:rPr>
                <w:noProof/>
                <w:webHidden/>
              </w:rPr>
              <w:fldChar w:fldCharType="end"/>
            </w:r>
          </w:hyperlink>
        </w:p>
        <w:p w14:paraId="09C4CDE2" w14:textId="0ADC1897" w:rsidR="004858E9" w:rsidRDefault="005235D0">
          <w:pPr>
            <w:pStyle w:val="TOC1"/>
            <w:rPr>
              <w:rFonts w:asciiTheme="minorHAnsi" w:eastAsiaTheme="minorEastAsia" w:hAnsiTheme="minorHAnsi"/>
              <w:caps w:val="0"/>
              <w:noProof/>
              <w:sz w:val="22"/>
              <w:lang w:eastAsia="et-EE"/>
            </w:rPr>
          </w:pPr>
          <w:hyperlink w:anchor="_Toc144288125" w:history="1">
            <w:r w:rsidR="004858E9" w:rsidRPr="00177D69">
              <w:rPr>
                <w:rStyle w:val="Hyperlink"/>
                <w:noProof/>
              </w:rPr>
              <w:t>6.</w:t>
            </w:r>
            <w:r w:rsidR="004858E9">
              <w:rPr>
                <w:rFonts w:asciiTheme="minorHAnsi" w:eastAsiaTheme="minorEastAsia" w:hAnsiTheme="minorHAnsi"/>
                <w:caps w:val="0"/>
                <w:noProof/>
                <w:sz w:val="22"/>
                <w:lang w:eastAsia="et-EE"/>
              </w:rPr>
              <w:tab/>
            </w:r>
            <w:r w:rsidR="004858E9" w:rsidRPr="00177D69">
              <w:rPr>
                <w:rStyle w:val="Hyperlink"/>
                <w:noProof/>
              </w:rPr>
              <w:t>Liiklusprognoos</w:t>
            </w:r>
            <w:r w:rsidR="004858E9">
              <w:rPr>
                <w:noProof/>
                <w:webHidden/>
              </w:rPr>
              <w:tab/>
            </w:r>
            <w:r w:rsidR="004858E9">
              <w:rPr>
                <w:noProof/>
                <w:webHidden/>
              </w:rPr>
              <w:fldChar w:fldCharType="begin"/>
            </w:r>
            <w:r w:rsidR="004858E9">
              <w:rPr>
                <w:noProof/>
                <w:webHidden/>
              </w:rPr>
              <w:instrText xml:space="preserve"> PAGEREF _Toc144288125 \h </w:instrText>
            </w:r>
            <w:r w:rsidR="004858E9">
              <w:rPr>
                <w:noProof/>
                <w:webHidden/>
              </w:rPr>
            </w:r>
            <w:r w:rsidR="004858E9">
              <w:rPr>
                <w:noProof/>
                <w:webHidden/>
              </w:rPr>
              <w:fldChar w:fldCharType="separate"/>
            </w:r>
            <w:r w:rsidR="004858E9">
              <w:rPr>
                <w:noProof/>
                <w:webHidden/>
              </w:rPr>
              <w:t>22</w:t>
            </w:r>
            <w:r w:rsidR="004858E9">
              <w:rPr>
                <w:noProof/>
                <w:webHidden/>
              </w:rPr>
              <w:fldChar w:fldCharType="end"/>
            </w:r>
          </w:hyperlink>
        </w:p>
        <w:p w14:paraId="5E1B1BF6" w14:textId="0BA8C708" w:rsidR="004858E9" w:rsidRDefault="005235D0">
          <w:pPr>
            <w:pStyle w:val="TOC1"/>
            <w:rPr>
              <w:rFonts w:asciiTheme="minorHAnsi" w:eastAsiaTheme="minorEastAsia" w:hAnsiTheme="minorHAnsi"/>
              <w:caps w:val="0"/>
              <w:noProof/>
              <w:sz w:val="22"/>
              <w:lang w:eastAsia="et-EE"/>
            </w:rPr>
          </w:pPr>
          <w:hyperlink w:anchor="_Toc144288126" w:history="1">
            <w:r w:rsidR="004858E9" w:rsidRPr="00177D69">
              <w:rPr>
                <w:rStyle w:val="Hyperlink"/>
                <w:noProof/>
              </w:rPr>
              <w:t>7.</w:t>
            </w:r>
            <w:r w:rsidR="004858E9">
              <w:rPr>
                <w:rFonts w:asciiTheme="minorHAnsi" w:eastAsiaTheme="minorEastAsia" w:hAnsiTheme="minorHAnsi"/>
                <w:caps w:val="0"/>
                <w:noProof/>
                <w:sz w:val="22"/>
                <w:lang w:eastAsia="et-EE"/>
              </w:rPr>
              <w:tab/>
            </w:r>
            <w:r w:rsidR="004858E9" w:rsidRPr="00177D69">
              <w:rPr>
                <w:rStyle w:val="Hyperlink"/>
                <w:noProof/>
              </w:rPr>
              <w:t>Kokkuvõte</w:t>
            </w:r>
            <w:r w:rsidR="004858E9">
              <w:rPr>
                <w:noProof/>
                <w:webHidden/>
              </w:rPr>
              <w:tab/>
            </w:r>
            <w:r w:rsidR="004858E9">
              <w:rPr>
                <w:noProof/>
                <w:webHidden/>
              </w:rPr>
              <w:fldChar w:fldCharType="begin"/>
            </w:r>
            <w:r w:rsidR="004858E9">
              <w:rPr>
                <w:noProof/>
                <w:webHidden/>
              </w:rPr>
              <w:instrText xml:space="preserve"> PAGEREF _Toc144288126 \h </w:instrText>
            </w:r>
            <w:r w:rsidR="004858E9">
              <w:rPr>
                <w:noProof/>
                <w:webHidden/>
              </w:rPr>
            </w:r>
            <w:r w:rsidR="004858E9">
              <w:rPr>
                <w:noProof/>
                <w:webHidden/>
              </w:rPr>
              <w:fldChar w:fldCharType="separate"/>
            </w:r>
            <w:r w:rsidR="004858E9">
              <w:rPr>
                <w:noProof/>
                <w:webHidden/>
              </w:rPr>
              <w:t>24</w:t>
            </w:r>
            <w:r w:rsidR="004858E9">
              <w:rPr>
                <w:noProof/>
                <w:webHidden/>
              </w:rPr>
              <w:fldChar w:fldCharType="end"/>
            </w:r>
          </w:hyperlink>
        </w:p>
        <w:p w14:paraId="4D49F328" w14:textId="510C836F" w:rsidR="003B512A" w:rsidRDefault="002F5502" w:rsidP="003B512A">
          <w:r>
            <w:fldChar w:fldCharType="end"/>
          </w:r>
          <w:r w:rsidR="003B512A">
            <w:t xml:space="preserve"> </w:t>
          </w:r>
        </w:p>
        <w:p w14:paraId="2E3684E8" w14:textId="06E560FD" w:rsidR="002F5502" w:rsidRDefault="005235D0" w:rsidP="00B26999"/>
      </w:sdtContent>
    </w:sdt>
    <w:p w14:paraId="3B50CFFC" w14:textId="77777777" w:rsidR="001027A9" w:rsidRDefault="005D01A0" w:rsidP="00400C04">
      <w:pPr>
        <w:pStyle w:val="Heading1"/>
      </w:pPr>
      <w:r>
        <w:rPr>
          <w:highlight w:val="lightGray"/>
        </w:rPr>
        <w:br w:type="page"/>
      </w:r>
    </w:p>
    <w:p w14:paraId="5E826CBB" w14:textId="451CD5C9" w:rsidR="001027A9" w:rsidRDefault="001027A9" w:rsidP="000E799F">
      <w:pPr>
        <w:pStyle w:val="Heading1"/>
        <w:numPr>
          <w:ilvl w:val="0"/>
          <w:numId w:val="6"/>
        </w:numPr>
      </w:pPr>
      <w:bookmarkStart w:id="1" w:name="_Toc144288120"/>
      <w:r>
        <w:lastRenderedPageBreak/>
        <w:t>Sissejuhatus</w:t>
      </w:r>
      <w:bookmarkEnd w:id="1"/>
    </w:p>
    <w:p w14:paraId="07AA7857" w14:textId="1A2C8038" w:rsidR="00E0653F" w:rsidRDefault="001027A9" w:rsidP="003B4E04">
      <w:r>
        <w:t>Käesolev</w:t>
      </w:r>
      <w:r w:rsidR="00953C63">
        <w:t>a</w:t>
      </w:r>
      <w:r>
        <w:t xml:space="preserve"> </w:t>
      </w:r>
      <w:r w:rsidR="003B4E04">
        <w:t>uuringu eesmärk on anda ülevaade liiklusolukorrast Loo alevikus</w:t>
      </w:r>
      <w:r w:rsidR="002B71C1">
        <w:t xml:space="preserve">. </w:t>
      </w:r>
      <w:r w:rsidR="00A353F3">
        <w:t>Tegemist on Tallinna lähedale jääva piirkonnaga, mis on atraktiivne elukohana ning pakub samas ka töökohti naaberomavalitsuste elanikele. Seoses Tallinna ringtee väljaehitamisega, sealhulgas Väo sõlme rajamisega, on kohalik liiklusolukord olnud viimastel aastatel pidevas muutumises. Olukorra hindamiseks on läbi viidud mitmeid liiklusloendusi ja teostatud ka mürauuringud.</w:t>
      </w:r>
      <w:r w:rsidR="002B71C1">
        <w:t xml:space="preserve"> </w:t>
      </w:r>
    </w:p>
    <w:p w14:paraId="2680941C" w14:textId="73814AC8" w:rsidR="00134F24" w:rsidRDefault="000E799F" w:rsidP="003B4E04">
      <w:r>
        <w:t>Käesoleva uuringu eesmärgiks on anda ülevaade seni tehtud uuringutest ning hinnata nende põhjal liikluse ja müra trende. Saadud andmete põhjal koostatav prognoos annab aimu sellest, milline on liiklus ja müra tulevikus.</w:t>
      </w:r>
    </w:p>
    <w:p w14:paraId="421EBF49" w14:textId="77777777" w:rsidR="00134F24" w:rsidRDefault="00134F24">
      <w:pPr>
        <w:spacing w:before="0" w:after="160" w:line="259" w:lineRule="auto"/>
        <w:jc w:val="left"/>
      </w:pPr>
      <w:r>
        <w:br w:type="page"/>
      </w:r>
    </w:p>
    <w:p w14:paraId="67B0F20C" w14:textId="2791557F" w:rsidR="003B512A" w:rsidRPr="00AC67C6" w:rsidRDefault="006A7868" w:rsidP="00400C04">
      <w:pPr>
        <w:pStyle w:val="Heading1"/>
      </w:pPr>
      <w:bookmarkStart w:id="2" w:name="_Toc144288121"/>
      <w:r>
        <w:lastRenderedPageBreak/>
        <w:t>Ülevaade</w:t>
      </w:r>
      <w:bookmarkEnd w:id="2"/>
    </w:p>
    <w:p w14:paraId="02C6ABC9" w14:textId="75314854" w:rsidR="0088016C" w:rsidRDefault="003B4E04" w:rsidP="00E52B73">
      <w:r>
        <w:t>Loo alevik on Jõelähtme vallas</w:t>
      </w:r>
      <w:r w:rsidR="002B71C1">
        <w:t xml:space="preserve"> Harju maakonnas</w:t>
      </w:r>
      <w:r>
        <w:t>.</w:t>
      </w:r>
      <w:r w:rsidR="00A353F3">
        <w:t xml:space="preserve"> Ehkki asukoha poolest </w:t>
      </w:r>
      <w:r w:rsidR="00986C13">
        <w:t xml:space="preserve">asub alevik </w:t>
      </w:r>
      <w:r w:rsidR="00A353F3">
        <w:t>Tallinna lähedal, ei saa seda siiski lugeda pealinnaga kokku kasvanuks, nagu näiteks Laagri alevik</w:t>
      </w:r>
      <w:r w:rsidR="00210189">
        <w:t>ku</w:t>
      </w:r>
      <w:r w:rsidR="00A353F3">
        <w:t xml:space="preserve"> Saue vallas. Linnast eraldavad alevikku Pirita jõgi, Tallinn – Narva maantee, Tallinna ringtee ning Maardu – Lagedi raudtee.</w:t>
      </w:r>
    </w:p>
    <w:p w14:paraId="5FE99669" w14:textId="735D2D76" w:rsidR="005330C0" w:rsidRDefault="005330C0" w:rsidP="00E52B73">
      <w:r>
        <w:t xml:space="preserve">Peamisteks ühendusteedeks on alevikku läbiv riigi kõrvalmaantee 11110 </w:t>
      </w:r>
      <w:proofErr w:type="spellStart"/>
      <w:r>
        <w:t>Nehatu</w:t>
      </w:r>
      <w:proofErr w:type="spellEnd"/>
      <w:r>
        <w:t xml:space="preserve"> – Loo – Lagedi ning sellelt aleviku keskel algav kohalik tee 2451001 Saha tee. Nende kahe tee vahel moodustab kolmnurga riigi kõrvalmaantee 11300 Lagedi – Kostivere</w:t>
      </w:r>
      <w:r w:rsidR="009B52B2">
        <w:t>, millel asub kummagi tee lõpp-punkt</w:t>
      </w:r>
      <w:r>
        <w:t>.</w:t>
      </w:r>
    </w:p>
    <w:p w14:paraId="6DE732A8" w14:textId="587CBD2A" w:rsidR="00EF6C25" w:rsidRDefault="00CF4AF9" w:rsidP="00EF6C25">
      <w:r w:rsidRPr="00CF4AF9">
        <w:rPr>
          <w:noProof/>
        </w:rPr>
        <w:drawing>
          <wp:inline distT="0" distB="0" distL="0" distR="0" wp14:anchorId="67EE5B91" wp14:editId="32E2BD17">
            <wp:extent cx="5759450" cy="5323840"/>
            <wp:effectExtent l="0" t="0" r="0" b="0"/>
            <wp:docPr id="209401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7904" name=""/>
                    <pic:cNvPicPr/>
                  </pic:nvPicPr>
                  <pic:blipFill>
                    <a:blip r:embed="rId12"/>
                    <a:stretch>
                      <a:fillRect/>
                    </a:stretch>
                  </pic:blipFill>
                  <pic:spPr>
                    <a:xfrm>
                      <a:off x="0" y="0"/>
                      <a:ext cx="5759450" cy="5323840"/>
                    </a:xfrm>
                    <a:prstGeom prst="rect">
                      <a:avLst/>
                    </a:prstGeom>
                  </pic:spPr>
                </pic:pic>
              </a:graphicData>
            </a:graphic>
          </wp:inline>
        </w:drawing>
      </w:r>
    </w:p>
    <w:p w14:paraId="598F4A7F" w14:textId="5BA0A857" w:rsidR="00EF6C25" w:rsidRDefault="00CF4AF9" w:rsidP="00197FF8">
      <w:pPr>
        <w:pStyle w:val="Joonis"/>
      </w:pPr>
      <w:r>
        <w:t>Loo aleviku asukoht.</w:t>
      </w:r>
    </w:p>
    <w:p w14:paraId="268A8938" w14:textId="35AD2CE7" w:rsidR="002B71C1" w:rsidRDefault="00E52B73" w:rsidP="003B4E04">
      <w:r>
        <w:lastRenderedPageBreak/>
        <w:t xml:space="preserve">Tegemist </w:t>
      </w:r>
      <w:bookmarkStart w:id="3" w:name="_Toc73264561"/>
      <w:r w:rsidR="00A353F3">
        <w:t xml:space="preserve">on ajaloolise </w:t>
      </w:r>
      <w:proofErr w:type="spellStart"/>
      <w:r w:rsidR="00A353F3">
        <w:t>Nehatu</w:t>
      </w:r>
      <w:proofErr w:type="spellEnd"/>
      <w:r w:rsidR="00A353F3">
        <w:t xml:space="preserve"> mõisa alaga, mis tänase kuju on saanud peamiselt tänu Tallinna Linnuvabriku rajamisele. Senise </w:t>
      </w:r>
      <w:proofErr w:type="spellStart"/>
      <w:r w:rsidR="00A353F3">
        <w:t>hajaasustuse</w:t>
      </w:r>
      <w:proofErr w:type="spellEnd"/>
      <w:r w:rsidR="00A353F3">
        <w:t xml:space="preserve"> kohale kerkis tootmisala, mille kõrvale rajati eluhooned ja teenindusasutused.</w:t>
      </w:r>
    </w:p>
    <w:p w14:paraId="1689EC77" w14:textId="77777777" w:rsidR="002B71C1" w:rsidRDefault="002B71C1" w:rsidP="002B71C1">
      <w:r w:rsidRPr="002B71C1">
        <w:rPr>
          <w:noProof/>
        </w:rPr>
        <w:drawing>
          <wp:inline distT="0" distB="0" distL="0" distR="0" wp14:anchorId="15C21344" wp14:editId="5169DDAF">
            <wp:extent cx="5759450" cy="5469890"/>
            <wp:effectExtent l="0" t="0" r="0" b="0"/>
            <wp:docPr id="141124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45015" name=""/>
                    <pic:cNvPicPr/>
                  </pic:nvPicPr>
                  <pic:blipFill>
                    <a:blip r:embed="rId13"/>
                    <a:stretch>
                      <a:fillRect/>
                    </a:stretch>
                  </pic:blipFill>
                  <pic:spPr>
                    <a:xfrm>
                      <a:off x="0" y="0"/>
                      <a:ext cx="5759450" cy="5469890"/>
                    </a:xfrm>
                    <a:prstGeom prst="rect">
                      <a:avLst/>
                    </a:prstGeom>
                  </pic:spPr>
                </pic:pic>
              </a:graphicData>
            </a:graphic>
          </wp:inline>
        </w:drawing>
      </w:r>
    </w:p>
    <w:p w14:paraId="44413CB0" w14:textId="77777777" w:rsidR="002B71C1" w:rsidRDefault="002B71C1" w:rsidP="00197FF8">
      <w:pPr>
        <w:pStyle w:val="Joonis"/>
      </w:pPr>
      <w:r>
        <w:t>Tänase Loo aleviku asukoht 1935. aasta topograafilisel kaardil.</w:t>
      </w:r>
    </w:p>
    <w:p w14:paraId="58D8F709" w14:textId="1FAA812C" w:rsidR="00134F24" w:rsidRDefault="00A353F3" w:rsidP="003B4E04">
      <w:r>
        <w:t xml:space="preserve">Ühendus naaberasulatega </w:t>
      </w:r>
      <w:r w:rsidR="005330C0">
        <w:t>on olnud ajalooliselt sarnaseid teid pidi. Ajalooline jõeületuskoht asub üsna lähedal tänastele Pirita jõe sildadele Tallinn – Narva maanteel. Peamise erisusena võib välja tuua silla tänase kõrvalmaantee Lagedi – Kostivere mõttelisel pikendusel, mis andis omal ajal täiendava otsetee tänase Tallinna ringteeni.</w:t>
      </w:r>
    </w:p>
    <w:p w14:paraId="6B2A38B8" w14:textId="77777777" w:rsidR="00134F24" w:rsidRDefault="00134F24">
      <w:pPr>
        <w:spacing w:before="0" w:after="160" w:line="259" w:lineRule="auto"/>
        <w:jc w:val="left"/>
      </w:pPr>
      <w:r>
        <w:br w:type="page"/>
      </w:r>
    </w:p>
    <w:p w14:paraId="11D1426B" w14:textId="2BFF8AF9" w:rsidR="005330C0" w:rsidRDefault="00E15B52" w:rsidP="005330C0">
      <w:pPr>
        <w:pStyle w:val="Heading1"/>
      </w:pPr>
      <w:bookmarkStart w:id="4" w:name="_Toc144288122"/>
      <w:r>
        <w:lastRenderedPageBreak/>
        <w:t>Liiklusloendused</w:t>
      </w:r>
      <w:bookmarkEnd w:id="4"/>
    </w:p>
    <w:p w14:paraId="5BEEC5BA" w14:textId="77777777" w:rsidR="00CA35AE" w:rsidRDefault="005330C0" w:rsidP="005330C0">
      <w:r>
        <w:t xml:space="preserve">Kuivõrd alevikku läbiv </w:t>
      </w:r>
      <w:proofErr w:type="spellStart"/>
      <w:r>
        <w:t>Nehatu</w:t>
      </w:r>
      <w:proofErr w:type="spellEnd"/>
      <w:r>
        <w:t xml:space="preserve"> – Loo – Lagedi tee on riigitee, on seal liiklusloendust teostatud juba aastaid. Süsteemse mõõtmise ja modelleerimise alguseks võib lugeda aastat </w:t>
      </w:r>
      <w:r w:rsidR="00CA35AE">
        <w:t>1999, kuid toona loendati kõrvalmaanteedel ainult sõidukite koguarvu, aga jaotust liikide kaupa mitte. Sõiduautode, veoautode ja autorongide arvu kohta eraldi on vanimad andmed aastast 2012. Transpordiameti (siis Maanteeamet) metoodika näeb ette liikluse loendamist pikema homogeense lõigu punktis ning saadud tulem laiendatakse kogu lõigule. Selline meetod on otstarbekas liiklussageduste kasutamisel teede ehituse ja remondi kavandamiseks, kuid võib anda eksitavaid tulemusi liiklusohutuse ja müra küsimustes.</w:t>
      </w:r>
    </w:p>
    <w:p w14:paraId="7BCFB813" w14:textId="5F99DB09" w:rsidR="00DF46FD" w:rsidRDefault="00DF46FD" w:rsidP="005330C0">
      <w:r w:rsidRPr="00DF46FD">
        <w:rPr>
          <w:noProof/>
        </w:rPr>
        <w:drawing>
          <wp:inline distT="0" distB="0" distL="0" distR="0" wp14:anchorId="2C74C389" wp14:editId="37617556">
            <wp:extent cx="2843753" cy="3714750"/>
            <wp:effectExtent l="0" t="0" r="0" b="0"/>
            <wp:docPr id="209348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87922" name=""/>
                    <pic:cNvPicPr/>
                  </pic:nvPicPr>
                  <pic:blipFill>
                    <a:blip r:embed="rId14"/>
                    <a:stretch>
                      <a:fillRect/>
                    </a:stretch>
                  </pic:blipFill>
                  <pic:spPr>
                    <a:xfrm>
                      <a:off x="0" y="0"/>
                      <a:ext cx="2846809" cy="3718742"/>
                    </a:xfrm>
                    <a:prstGeom prst="rect">
                      <a:avLst/>
                    </a:prstGeom>
                  </pic:spPr>
                </pic:pic>
              </a:graphicData>
            </a:graphic>
          </wp:inline>
        </w:drawing>
      </w:r>
    </w:p>
    <w:p w14:paraId="7E7A6784" w14:textId="2808E4BE" w:rsidR="00DF46FD" w:rsidRDefault="00DF46FD" w:rsidP="00197FF8">
      <w:pPr>
        <w:pStyle w:val="Joonis"/>
      </w:pPr>
      <w:r>
        <w:t xml:space="preserve">Loenduslõigud </w:t>
      </w:r>
      <w:proofErr w:type="spellStart"/>
      <w:r>
        <w:t>Nehatu</w:t>
      </w:r>
      <w:proofErr w:type="spellEnd"/>
      <w:r>
        <w:t xml:space="preserve"> – Loo – Lagedi maanteel.</w:t>
      </w:r>
    </w:p>
    <w:p w14:paraId="0D167F8A" w14:textId="68BCDC75" w:rsidR="005330C0" w:rsidRDefault="00CA35AE" w:rsidP="005330C0">
      <w:r>
        <w:t xml:space="preserve">Täpsemate tulemuste saamiseks on läbi aja korduvalt </w:t>
      </w:r>
      <w:r w:rsidR="009B52B2">
        <w:t xml:space="preserve">loenduslõikude koosseisu muudetud ja erand pole ka </w:t>
      </w:r>
      <w:proofErr w:type="spellStart"/>
      <w:r w:rsidR="009B52B2">
        <w:t>Nehatu</w:t>
      </w:r>
      <w:proofErr w:type="spellEnd"/>
      <w:r w:rsidR="009B52B2">
        <w:t xml:space="preserve"> – Loo – Lagedi maantee. Esimeste andmete puhul on lõik terve tee pikkune, alates 2005. aastast käsitletakse teed kahe lõiguna, eralduspunktiks on Saha ja </w:t>
      </w:r>
      <w:proofErr w:type="spellStart"/>
      <w:r w:rsidR="009B52B2">
        <w:t>Vibeliku</w:t>
      </w:r>
      <w:proofErr w:type="spellEnd"/>
      <w:r w:rsidR="009B52B2">
        <w:t xml:space="preserve"> tee ristmik. </w:t>
      </w:r>
      <w:r w:rsidR="00F063FB">
        <w:t>Joonistel on toodud aasta keskmise ööpäevase liiklussageduse muutus sõidukiklasside kaupa</w:t>
      </w:r>
      <w:r w:rsidR="00DF46FD">
        <w:t>.</w:t>
      </w:r>
    </w:p>
    <w:p w14:paraId="63D3D960" w14:textId="324F79B7" w:rsidR="00DF46FD" w:rsidRDefault="00DF46FD" w:rsidP="005330C0">
      <w:r>
        <w:rPr>
          <w:noProof/>
        </w:rPr>
        <w:lastRenderedPageBreak/>
        <w:drawing>
          <wp:inline distT="0" distB="0" distL="0" distR="0" wp14:anchorId="2DFD2165" wp14:editId="124C0061">
            <wp:extent cx="5760000" cy="2743200"/>
            <wp:effectExtent l="0" t="0" r="12700" b="0"/>
            <wp:docPr id="618182985" name="Chart 1">
              <a:extLst xmlns:a="http://schemas.openxmlformats.org/drawingml/2006/main">
                <a:ext uri="{FF2B5EF4-FFF2-40B4-BE49-F238E27FC236}">
                  <a16:creationId xmlns:a16="http://schemas.microsoft.com/office/drawing/2014/main" id="{F2762285-E30A-22D3-6431-A83329BD6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3278E8" w14:textId="10627246" w:rsidR="00DF46FD" w:rsidRDefault="00DF46FD" w:rsidP="00197FF8">
      <w:pPr>
        <w:pStyle w:val="Joonis"/>
      </w:pPr>
      <w:r>
        <w:t>Aasta keskmine ööpäevane liiklussagedus 2012 – 2022 lõigul Tallinn – Narva maantee ja  Saha tee vahel.</w:t>
      </w:r>
    </w:p>
    <w:p w14:paraId="49F04383" w14:textId="1C068D38" w:rsidR="00DF46FD" w:rsidRDefault="00DF46FD" w:rsidP="00DF46FD">
      <w:r>
        <w:rPr>
          <w:noProof/>
        </w:rPr>
        <w:drawing>
          <wp:inline distT="0" distB="0" distL="0" distR="0" wp14:anchorId="42645371" wp14:editId="7FEBF4C3">
            <wp:extent cx="5760000" cy="2743200"/>
            <wp:effectExtent l="0" t="0" r="12700" b="0"/>
            <wp:docPr id="1774979707" name="Chart 1">
              <a:extLst xmlns:a="http://schemas.openxmlformats.org/drawingml/2006/main">
                <a:ext uri="{FF2B5EF4-FFF2-40B4-BE49-F238E27FC236}">
                  <a16:creationId xmlns:a16="http://schemas.microsoft.com/office/drawing/2014/main" id="{E9387809-7FF7-4779-BE10-9958BF64B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F14AB9" w14:textId="090B18BA" w:rsidR="00DF46FD" w:rsidRDefault="00DF46FD" w:rsidP="00197FF8">
      <w:pPr>
        <w:pStyle w:val="Joonis"/>
      </w:pPr>
      <w:r>
        <w:t>Aasta keskmine ööpäevane liiklussagedus 2012 – 2022 lõigul Saha tee ja Lagedi – Kostivere tee vahel.</w:t>
      </w:r>
    </w:p>
    <w:p w14:paraId="5E200875" w14:textId="74C45540" w:rsidR="00DF46FD" w:rsidRDefault="00DF46FD" w:rsidP="00DF46FD">
      <w:r>
        <w:t>Liiklussageduse erinevus kahe tee vahel on läbi aja olnud umbes kaks korda. Samas kui I lõigu puhul on tipuks jäänud 2019. aasta, siis II lõik on näidanud kasvu ka 2022. aasta mõõtmistel. Ka veoautode ja autorongide koguarv on aja jooksul järjepidevalt tõusnud.</w:t>
      </w:r>
    </w:p>
    <w:p w14:paraId="6E5DBA8F" w14:textId="295BEF72" w:rsidR="009B52B2" w:rsidRDefault="009B52B2" w:rsidP="005330C0">
      <w:r w:rsidRPr="009B52B2">
        <w:rPr>
          <w:noProof/>
        </w:rPr>
        <w:lastRenderedPageBreak/>
        <w:drawing>
          <wp:inline distT="0" distB="0" distL="0" distR="0" wp14:anchorId="46FDA661" wp14:editId="0D8F1780">
            <wp:extent cx="5759450" cy="6068060"/>
            <wp:effectExtent l="0" t="0" r="0" b="8890"/>
            <wp:docPr id="208212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23768" name=""/>
                    <pic:cNvPicPr/>
                  </pic:nvPicPr>
                  <pic:blipFill>
                    <a:blip r:embed="rId17"/>
                    <a:stretch>
                      <a:fillRect/>
                    </a:stretch>
                  </pic:blipFill>
                  <pic:spPr>
                    <a:xfrm>
                      <a:off x="0" y="0"/>
                      <a:ext cx="5759450" cy="6068060"/>
                    </a:xfrm>
                    <a:prstGeom prst="rect">
                      <a:avLst/>
                    </a:prstGeom>
                  </pic:spPr>
                </pic:pic>
              </a:graphicData>
            </a:graphic>
          </wp:inline>
        </w:drawing>
      </w:r>
    </w:p>
    <w:p w14:paraId="260D9723" w14:textId="402962FD" w:rsidR="009B52B2" w:rsidRDefault="009B52B2" w:rsidP="00197FF8">
      <w:pPr>
        <w:pStyle w:val="Joonis"/>
      </w:pPr>
      <w:r>
        <w:t>Mõõtmismeetod ja aasta viimase 10 aasta loenduste puhul.</w:t>
      </w:r>
    </w:p>
    <w:p w14:paraId="5796980B" w14:textId="367DFAC9" w:rsidR="00DF46FD" w:rsidRDefault="00DF46FD" w:rsidP="00DF46FD">
      <w:r>
        <w:t xml:space="preserve">Lisaks korralistele loendustele on läbi viidud erinevate seadmetega ka projektloendusi, peamiselt Jõelähtme valla tellimusel. </w:t>
      </w:r>
      <w:r w:rsidR="00E15B52">
        <w:t xml:space="preserve">Kaardil on toodud viimase kümne aasta loenduste asukohad koos mõõteseadme tüübiga. Andmete võrdlemisel tuleb arvestada sellega, et seadmete eripärade tõttu ei ole sõidukiklasside liigitus samaväärne, isegi kui sõidukite koguarv on sama. </w:t>
      </w:r>
      <w:proofErr w:type="spellStart"/>
      <w:r w:rsidR="00E15B52">
        <w:t>Pneumovoolikuid</w:t>
      </w:r>
      <w:proofErr w:type="spellEnd"/>
      <w:r w:rsidR="00E15B52">
        <w:t xml:space="preserve"> kasutavad seadmed tuvastavad sõiduki liigi telgede arvu</w:t>
      </w:r>
      <w:r w:rsidR="005A1BEF">
        <w:t xml:space="preserve"> ja </w:t>
      </w:r>
      <w:r w:rsidR="00E15B52">
        <w:t>nende vahekauguse, radaripõhised seadmed liigitavad sõidukeid nende pikkuse järgi.</w:t>
      </w:r>
    </w:p>
    <w:p w14:paraId="2DDF23F3" w14:textId="78029F7E" w:rsidR="008F5075" w:rsidRDefault="008F5075" w:rsidP="00DF46FD">
      <w:r>
        <w:t xml:space="preserve">Kolmel järjestikusel aastal (2021, 2022, 2023) teostati Saha – </w:t>
      </w:r>
      <w:proofErr w:type="spellStart"/>
      <w:r>
        <w:t>Vibeliku</w:t>
      </w:r>
      <w:proofErr w:type="spellEnd"/>
      <w:r>
        <w:t xml:space="preserve"> ristmiku harudel nädalane liiklusloendus, et välja selgitada liikluse maht, koosseis ja selle muutumine. Samasse </w:t>
      </w:r>
      <w:r>
        <w:lastRenderedPageBreak/>
        <w:t>aega jäi</w:t>
      </w:r>
      <w:r w:rsidR="00210189">
        <w:t xml:space="preserve">d üldist liiklusolukorda mõjutanud COVID-19 piirangud ja </w:t>
      </w:r>
      <w:r>
        <w:t>Väo liiklussõlme valmimine, mistõttu oli kogu piirkonna liiklus häiritud.</w:t>
      </w:r>
      <w:r w:rsidR="008E19B8">
        <w:t xml:space="preserve"> Loendused viidi läbi järgmistel aegadel:</w:t>
      </w:r>
    </w:p>
    <w:p w14:paraId="2392F87D" w14:textId="3235C363" w:rsidR="008E19B8" w:rsidRDefault="008E19B8" w:rsidP="000E799F">
      <w:pPr>
        <w:pStyle w:val="ListParagraph"/>
        <w:numPr>
          <w:ilvl w:val="0"/>
          <w:numId w:val="9"/>
        </w:numPr>
      </w:pPr>
      <w:r>
        <w:t>21.04.2021 kuni 27.04.2021;</w:t>
      </w:r>
    </w:p>
    <w:p w14:paraId="58538F34" w14:textId="04FE7E09" w:rsidR="008E19B8" w:rsidRDefault="008E19B8" w:rsidP="000E799F">
      <w:pPr>
        <w:pStyle w:val="ListParagraph"/>
        <w:numPr>
          <w:ilvl w:val="0"/>
          <w:numId w:val="9"/>
        </w:numPr>
      </w:pPr>
      <w:r>
        <w:t>03.05.2022 kuni 10.05.2022;</w:t>
      </w:r>
    </w:p>
    <w:p w14:paraId="668F2253" w14:textId="01571648" w:rsidR="008E19B8" w:rsidRDefault="008E19B8" w:rsidP="000E799F">
      <w:pPr>
        <w:pStyle w:val="ListParagraph"/>
        <w:numPr>
          <w:ilvl w:val="0"/>
          <w:numId w:val="9"/>
        </w:numPr>
      </w:pPr>
      <w:r>
        <w:t>03.05.2023 kuni 10.05.2023.</w:t>
      </w:r>
    </w:p>
    <w:p w14:paraId="6C15B4FF" w14:textId="312A316B" w:rsidR="00134F24" w:rsidRDefault="008E19B8" w:rsidP="008E19B8">
      <w:r>
        <w:t>Järgnevas analüüsis viidi loendusandmed üle ühtsele nädalasele kujule nii, et nädalapäevad oleksid omavahel sünkroonis. Nii on aastate lõikes muutus selgemini mõistetav</w:t>
      </w:r>
      <w:r w:rsidR="00375160">
        <w:t xml:space="preserve"> sh</w:t>
      </w:r>
      <w:r>
        <w:t xml:space="preserve"> tipptundide osas.</w:t>
      </w:r>
      <w:r w:rsidR="00C04367">
        <w:t xml:space="preserve"> Loendus</w:t>
      </w:r>
      <w:r w:rsidR="007F5974">
        <w:t xml:space="preserve">tulemused </w:t>
      </w:r>
      <w:r w:rsidR="00C04367">
        <w:t>on toodud järgmises peatükis koos vastava punkti müramõõtmise tulemusega.</w:t>
      </w:r>
    </w:p>
    <w:p w14:paraId="4558FBC1" w14:textId="77777777" w:rsidR="00134F24" w:rsidRDefault="00134F24">
      <w:pPr>
        <w:spacing w:before="0" w:after="160" w:line="259" w:lineRule="auto"/>
        <w:jc w:val="left"/>
      </w:pPr>
      <w:r>
        <w:br w:type="page"/>
      </w:r>
    </w:p>
    <w:p w14:paraId="5731E459" w14:textId="279DC979" w:rsidR="003B4E04" w:rsidRDefault="003B4E04" w:rsidP="003B4E04">
      <w:pPr>
        <w:pStyle w:val="Heading1"/>
      </w:pPr>
      <w:bookmarkStart w:id="5" w:name="_Toc144288123"/>
      <w:bookmarkEnd w:id="3"/>
      <w:r>
        <w:lastRenderedPageBreak/>
        <w:t>Mürauuringud</w:t>
      </w:r>
      <w:bookmarkEnd w:id="5"/>
    </w:p>
    <w:p w14:paraId="1F4B652F" w14:textId="7EB69C1D" w:rsidR="003B4E04" w:rsidRPr="003B4E04" w:rsidRDefault="008F5075" w:rsidP="003B4E04">
      <w:r>
        <w:t>Paralleelselt eelnevalt mainitud liiklusloendustega viidi sama ristmiku harudel läbi ka müra mõõtmine. Müra mõõdeti kolmes punktis, mis on igaüks seostatav ühe konkreetse loenduspunktiga. Nende asukohad on toodud järgneval skeemil.</w:t>
      </w:r>
    </w:p>
    <w:p w14:paraId="59255D28" w14:textId="5587331A" w:rsidR="003B4E04" w:rsidRDefault="00E44151" w:rsidP="003B4E04">
      <w:r w:rsidRPr="00E44151">
        <w:rPr>
          <w:noProof/>
        </w:rPr>
        <w:drawing>
          <wp:inline distT="0" distB="0" distL="0" distR="0" wp14:anchorId="3EC03D4B" wp14:editId="61D2FAE3">
            <wp:extent cx="5759450" cy="3413125"/>
            <wp:effectExtent l="0" t="0" r="0" b="0"/>
            <wp:docPr id="203393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31640" name=""/>
                    <pic:cNvPicPr/>
                  </pic:nvPicPr>
                  <pic:blipFill>
                    <a:blip r:embed="rId18"/>
                    <a:stretch>
                      <a:fillRect/>
                    </a:stretch>
                  </pic:blipFill>
                  <pic:spPr>
                    <a:xfrm>
                      <a:off x="0" y="0"/>
                      <a:ext cx="5759450" cy="3413125"/>
                    </a:xfrm>
                    <a:prstGeom prst="rect">
                      <a:avLst/>
                    </a:prstGeom>
                  </pic:spPr>
                </pic:pic>
              </a:graphicData>
            </a:graphic>
          </wp:inline>
        </w:drawing>
      </w:r>
    </w:p>
    <w:p w14:paraId="161ED34C" w14:textId="660F334D" w:rsidR="00E15B52" w:rsidRDefault="00E15B52" w:rsidP="00197FF8">
      <w:pPr>
        <w:pStyle w:val="Joonis"/>
      </w:pPr>
      <w:r>
        <w:t>Mürauuringu mõõtepunktid.</w:t>
      </w:r>
    </w:p>
    <w:p w14:paraId="71F3734B" w14:textId="5FCA5522" w:rsidR="00BC2637" w:rsidRDefault="00FB560F" w:rsidP="003B4E04">
      <w:r>
        <w:t>Müra</w:t>
      </w:r>
      <w:r w:rsidR="008F5075">
        <w:t xml:space="preserve"> mõõdeti 24 tunni jooksul ja </w:t>
      </w:r>
      <w:proofErr w:type="spellStart"/>
      <w:r w:rsidR="008F5075">
        <w:t>keskmistati</w:t>
      </w:r>
      <w:proofErr w:type="spellEnd"/>
      <w:r w:rsidR="008F5075">
        <w:t xml:space="preserve"> tunnipõhiseks. </w:t>
      </w:r>
      <w:r w:rsidR="003B7CC4">
        <w:t xml:space="preserve">Mõõtmised toimusid kevadisel ajal nädala keskel, täpsemalt järgmistel </w:t>
      </w:r>
      <w:r w:rsidR="00BC2637">
        <w:t>aegadel</w:t>
      </w:r>
      <w:r w:rsidR="003B7CC4">
        <w:t xml:space="preserve">: </w:t>
      </w:r>
    </w:p>
    <w:p w14:paraId="28E8AA91" w14:textId="49A4081C" w:rsidR="00BC2637" w:rsidRDefault="003B7CC4" w:rsidP="000E799F">
      <w:pPr>
        <w:pStyle w:val="ListParagraph"/>
        <w:numPr>
          <w:ilvl w:val="0"/>
          <w:numId w:val="7"/>
        </w:numPr>
      </w:pPr>
      <w:r w:rsidRPr="003B7CC4">
        <w:t>22.</w:t>
      </w:r>
      <w:r w:rsidR="00BC2637" w:rsidRPr="00BC2637">
        <w:t xml:space="preserve"> </w:t>
      </w:r>
      <w:r w:rsidR="00BC2637">
        <w:t>aprill</w:t>
      </w:r>
      <w:r w:rsidR="00394B80">
        <w:t xml:space="preserve"> 2021</w:t>
      </w:r>
      <w:r w:rsidR="00BC2637">
        <w:t xml:space="preserve"> kell 11.00 kuni </w:t>
      </w:r>
      <w:r w:rsidRPr="003B7CC4">
        <w:t>23.</w:t>
      </w:r>
      <w:r w:rsidR="00BC2637">
        <w:t xml:space="preserve"> aprill </w:t>
      </w:r>
      <w:r w:rsidRPr="003B7CC4">
        <w:t>2021</w:t>
      </w:r>
      <w:r w:rsidR="00BC2637">
        <w:t xml:space="preserve"> kell 11.00;</w:t>
      </w:r>
    </w:p>
    <w:p w14:paraId="10A16B16" w14:textId="1FBD4785" w:rsidR="00BC2637" w:rsidRDefault="003B7CC4" w:rsidP="000E799F">
      <w:pPr>
        <w:pStyle w:val="ListParagraph"/>
        <w:numPr>
          <w:ilvl w:val="0"/>
          <w:numId w:val="7"/>
        </w:numPr>
      </w:pPr>
      <w:r w:rsidRPr="003B7CC4">
        <w:t>9.</w:t>
      </w:r>
      <w:r w:rsidR="00BC2637">
        <w:t xml:space="preserve"> mai  </w:t>
      </w:r>
      <w:r w:rsidR="00394B80">
        <w:t xml:space="preserve">2022 </w:t>
      </w:r>
      <w:r w:rsidR="00BC2637">
        <w:t xml:space="preserve">kell 12.00 kuni 10. mai  </w:t>
      </w:r>
      <w:r w:rsidRPr="003B7CC4">
        <w:t>2022</w:t>
      </w:r>
      <w:r w:rsidR="00BC2637" w:rsidRPr="00BC2637">
        <w:t xml:space="preserve"> </w:t>
      </w:r>
      <w:r w:rsidR="00BC2637">
        <w:t>kell 12.00;</w:t>
      </w:r>
    </w:p>
    <w:p w14:paraId="15675022" w14:textId="5E5A5393" w:rsidR="00BC2637" w:rsidRDefault="00BC2637" w:rsidP="000E799F">
      <w:pPr>
        <w:pStyle w:val="ListParagraph"/>
        <w:numPr>
          <w:ilvl w:val="0"/>
          <w:numId w:val="7"/>
        </w:numPr>
      </w:pPr>
      <w:r w:rsidRPr="003B7CC4">
        <w:t>9.</w:t>
      </w:r>
      <w:r>
        <w:t xml:space="preserve"> mai </w:t>
      </w:r>
      <w:r w:rsidR="00394B80">
        <w:t>2023</w:t>
      </w:r>
      <w:r>
        <w:t xml:space="preserve"> kell 12.00  kuni 10. mai  </w:t>
      </w:r>
      <w:r w:rsidR="003B7CC4" w:rsidRPr="003B7CC4">
        <w:t>202</w:t>
      </w:r>
      <w:r>
        <w:t>3</w:t>
      </w:r>
      <w:r w:rsidRPr="00BC2637">
        <w:t xml:space="preserve"> </w:t>
      </w:r>
      <w:r>
        <w:t>kell 12.00.</w:t>
      </w:r>
    </w:p>
    <w:p w14:paraId="54696AB7" w14:textId="6E269316" w:rsidR="00BC2637" w:rsidRDefault="00BC2637" w:rsidP="000761C6">
      <w:r>
        <w:t>Käesolevas uuringus on mõõtetulemused viidud üle ööpäevale, et aastad oleks omavahel võrreldavad harjumuspärasel kujul.</w:t>
      </w:r>
      <w:r w:rsidR="008E19B8">
        <w:t xml:space="preserve"> </w:t>
      </w:r>
      <w:r w:rsidR="000761C6">
        <w:t xml:space="preserve">Vastavalt Keskkonnaministri 16. detsembri 2016. aasta määrusele nr 71 "Välisõhus leviva müra normtasemeid ja mürataseme mõõtmise, määramise ja hindamise meetodid" on elamualadele ulatuvate liiklusmüra tasemetele kehtestatud konkreetsed piirväärtused. Nimelt peavad päevasel ajal liiklusmüra tasemed jääma kuni 60 </w:t>
      </w:r>
      <w:proofErr w:type="spellStart"/>
      <w:r w:rsidR="000761C6">
        <w:t>dB</w:t>
      </w:r>
      <w:proofErr w:type="spellEnd"/>
      <w:r w:rsidR="000761C6">
        <w:t xml:space="preserve"> piiresse, kui mõõdetakse teepoolsest küljest, siis kuni 65 </w:t>
      </w:r>
      <w:proofErr w:type="spellStart"/>
      <w:r w:rsidR="000761C6">
        <w:t>dB</w:t>
      </w:r>
      <w:proofErr w:type="spellEnd"/>
      <w:r w:rsidR="000761C6">
        <w:t xml:space="preserve">. Öisel ajal on vastavad piirväärtused kuni 55 </w:t>
      </w:r>
      <w:proofErr w:type="spellStart"/>
      <w:r w:rsidR="000761C6">
        <w:t>dB</w:t>
      </w:r>
      <w:proofErr w:type="spellEnd"/>
      <w:r w:rsidR="000761C6">
        <w:t xml:space="preserve"> ja teepoolse külje puhul kuni 60 </w:t>
      </w:r>
      <w:proofErr w:type="spellStart"/>
      <w:r w:rsidR="000761C6">
        <w:t>dB</w:t>
      </w:r>
      <w:proofErr w:type="spellEnd"/>
      <w:r w:rsidR="000761C6">
        <w:t xml:space="preserve">. Lisaks on määruse §6 lõike 3 kohaselt lubatud müratundlike hoonetega aladel päevasel ajal helirõhutasemed kuni 85 </w:t>
      </w:r>
      <w:proofErr w:type="spellStart"/>
      <w:r w:rsidR="000761C6">
        <w:t>dB</w:t>
      </w:r>
      <w:proofErr w:type="spellEnd"/>
      <w:r w:rsidR="000761C6">
        <w:t xml:space="preserve"> ning öösel kuni 75 </w:t>
      </w:r>
      <w:proofErr w:type="spellStart"/>
      <w:r w:rsidR="000761C6">
        <w:t>d</w:t>
      </w:r>
      <w:r w:rsidR="00BC79C2">
        <w:t>B</w:t>
      </w:r>
      <w:proofErr w:type="spellEnd"/>
      <w:r w:rsidR="00BC79C2">
        <w:t>. Sellest tulenevalt on piirmäärad antud töö kontekstis järgnevad:</w:t>
      </w:r>
    </w:p>
    <w:p w14:paraId="3E40875D" w14:textId="6099A801" w:rsidR="00BC79C2" w:rsidRDefault="00BC79C2" w:rsidP="000E799F">
      <w:pPr>
        <w:pStyle w:val="ListParagraph"/>
        <w:numPr>
          <w:ilvl w:val="0"/>
          <w:numId w:val="8"/>
        </w:numPr>
      </w:pPr>
      <w:r>
        <w:lastRenderedPageBreak/>
        <w:t xml:space="preserve">Ekvivalentmüratase päeval kuni 65 </w:t>
      </w:r>
      <w:proofErr w:type="spellStart"/>
      <w:r>
        <w:t>dB</w:t>
      </w:r>
      <w:proofErr w:type="spellEnd"/>
      <w:r>
        <w:t xml:space="preserve">, öösel kuni 60 </w:t>
      </w:r>
      <w:proofErr w:type="spellStart"/>
      <w:r>
        <w:t>dB</w:t>
      </w:r>
      <w:proofErr w:type="spellEnd"/>
      <w:r>
        <w:t>.</w:t>
      </w:r>
    </w:p>
    <w:p w14:paraId="7EF05F42" w14:textId="3B6C9315" w:rsidR="00BC79C2" w:rsidRDefault="00BC79C2" w:rsidP="000E799F">
      <w:pPr>
        <w:pStyle w:val="ListParagraph"/>
        <w:numPr>
          <w:ilvl w:val="0"/>
          <w:numId w:val="8"/>
        </w:numPr>
      </w:pPr>
      <w:r>
        <w:t xml:space="preserve">Maksimummüratase päeval kuni 85 </w:t>
      </w:r>
      <w:proofErr w:type="spellStart"/>
      <w:r>
        <w:t>dB</w:t>
      </w:r>
      <w:proofErr w:type="spellEnd"/>
      <w:r>
        <w:t>, öösel kuni 75dB.</w:t>
      </w:r>
    </w:p>
    <w:p w14:paraId="306DA66A" w14:textId="77777777" w:rsidR="007C1786" w:rsidRDefault="007C1786" w:rsidP="007C1786">
      <w:r>
        <w:t>Need müratasemed on määruses defineeritud järgmiselt:</w:t>
      </w:r>
    </w:p>
    <w:p w14:paraId="7995FF08" w14:textId="77777777" w:rsidR="007C1786" w:rsidRDefault="007C1786" w:rsidP="007C1786">
      <w:pPr>
        <w:pStyle w:val="ListParagraph"/>
        <w:numPr>
          <w:ilvl w:val="0"/>
          <w:numId w:val="14"/>
        </w:numPr>
      </w:pPr>
      <w:r>
        <w:t xml:space="preserve">ekvivalentne helirõhutase </w:t>
      </w:r>
      <w:proofErr w:type="spellStart"/>
      <w:r>
        <w:t>L</w:t>
      </w:r>
      <w:r w:rsidRPr="006D76EB">
        <w:rPr>
          <w:vertAlign w:val="subscript"/>
        </w:rPr>
        <w:t>pA,eq,T</w:t>
      </w:r>
      <w:proofErr w:type="spellEnd"/>
      <w:r>
        <w:t xml:space="preserve"> (</w:t>
      </w:r>
      <w:proofErr w:type="spellStart"/>
      <w:r>
        <w:t>L</w:t>
      </w:r>
      <w:r w:rsidRPr="006D76EB">
        <w:rPr>
          <w:vertAlign w:val="subscript"/>
        </w:rPr>
        <w:t>pC,eq,T</w:t>
      </w:r>
      <w:proofErr w:type="spellEnd"/>
      <w:r>
        <w:t>) – mõõdetud helirõhutase etteantud ajavahemikus, kus kasutatakse A- või C-korrektsiooni ning mis iseloomustab muutuva tasemega müra. Ekvivalentne müratase on selline püsiva tasemega müra, mis omab sama akustilist energiat kui muutuva tasemega müra kindla mõõtmisaja jooksul;</w:t>
      </w:r>
    </w:p>
    <w:p w14:paraId="54910506" w14:textId="497B20AA" w:rsidR="007C1786" w:rsidRDefault="007C1786" w:rsidP="00B44ACB">
      <w:pPr>
        <w:pStyle w:val="ListParagraph"/>
        <w:numPr>
          <w:ilvl w:val="0"/>
          <w:numId w:val="14"/>
        </w:numPr>
      </w:pPr>
      <w:r>
        <w:t xml:space="preserve">maksimaalne helirõhutase </w:t>
      </w:r>
      <w:proofErr w:type="spellStart"/>
      <w:r>
        <w:t>LpA,max</w:t>
      </w:r>
      <w:proofErr w:type="spellEnd"/>
      <w:r>
        <w:t xml:space="preserve"> (</w:t>
      </w:r>
      <w:proofErr w:type="spellStart"/>
      <w:r>
        <w:t>LpC,max</w:t>
      </w:r>
      <w:proofErr w:type="spellEnd"/>
      <w:r>
        <w:t>) – etteantud ajavahemikus mõõdetud helirõhutaseme maksimaalne väärtus, kus kasutatakse A- või C-korrektsiooni ja ajakarakteristikut «</w:t>
      </w:r>
      <w:proofErr w:type="spellStart"/>
      <w:r>
        <w:t>Fast</w:t>
      </w:r>
      <w:proofErr w:type="spellEnd"/>
      <w:r>
        <w:t>», kui mõõtmistingimustes ei ole ajakarakteristiku kasutamine sätestatud teisiti;</w:t>
      </w:r>
    </w:p>
    <w:p w14:paraId="35DE3368" w14:textId="60C3BB50" w:rsidR="009E4B2C" w:rsidRDefault="009E4B2C" w:rsidP="00306661">
      <w:r>
        <w:t>Järgnevatel graafikutel on toodud müramõõtmiste tulemused. Normijärgne ülempiir on esitatud punase joonena.</w:t>
      </w:r>
    </w:p>
    <w:p w14:paraId="0734730C" w14:textId="2807946F" w:rsidR="00E44151" w:rsidRDefault="00717DC7" w:rsidP="00BC2637">
      <w:r>
        <w:rPr>
          <w:noProof/>
        </w:rPr>
        <mc:AlternateContent>
          <mc:Choice Requires="wpi">
            <w:drawing>
              <wp:anchor distT="0" distB="0" distL="114300" distR="114300" simplePos="0" relativeHeight="251496960" behindDoc="0" locked="0" layoutInCell="1" allowOverlap="1" wp14:anchorId="39C74085" wp14:editId="235EB313">
                <wp:simplePos x="0" y="0"/>
                <wp:positionH relativeFrom="column">
                  <wp:posOffset>2321560</wp:posOffset>
                </wp:positionH>
                <wp:positionV relativeFrom="paragraph">
                  <wp:posOffset>887095</wp:posOffset>
                </wp:positionV>
                <wp:extent cx="3154956" cy="360"/>
                <wp:effectExtent l="38100" t="38100" r="45720" b="38100"/>
                <wp:wrapNone/>
                <wp:docPr id="70908613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3154956" cy="360"/>
                      </w14:xfrm>
                    </w14:contentPart>
                  </a:graphicData>
                </a:graphic>
                <wp14:sizeRelH relativeFrom="margin">
                  <wp14:pctWidth>0</wp14:pctWidth>
                </wp14:sizeRelH>
              </wp:anchor>
            </w:drawing>
          </mc:Choice>
          <mc:Fallback>
            <w:pict>
              <v:shapetype w14:anchorId="2BBC0E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82.3pt;margin-top:69.35pt;width:249.4pt;height:1.0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">
                <v:imagedata r:id="rId20" o:title=""/>
              </v:shape>
            </w:pict>
          </mc:Fallback>
        </mc:AlternateContent>
      </w:r>
      <w:r>
        <w:rPr>
          <w:noProof/>
        </w:rPr>
        <mc:AlternateContent>
          <mc:Choice Requires="wpi">
            <w:drawing>
              <wp:anchor distT="0" distB="0" distL="114300" distR="114300" simplePos="0" relativeHeight="251501056" behindDoc="0" locked="0" layoutInCell="1" allowOverlap="1" wp14:anchorId="7E5D9F6A" wp14:editId="2A778D26">
                <wp:simplePos x="0" y="0"/>
                <wp:positionH relativeFrom="column">
                  <wp:posOffset>5500370</wp:posOffset>
                </wp:positionH>
                <wp:positionV relativeFrom="paragraph">
                  <wp:posOffset>993775</wp:posOffset>
                </wp:positionV>
                <wp:extent cx="152400" cy="360"/>
                <wp:effectExtent l="38100" t="38100" r="38100" b="38100"/>
                <wp:wrapNone/>
                <wp:docPr id="2016730084" name="Ink 6"/>
                <wp:cNvGraphicFramePr/>
                <a:graphic xmlns:a="http://schemas.openxmlformats.org/drawingml/2006/main">
                  <a:graphicData uri="http://schemas.microsoft.com/office/word/2010/wordprocessingInk">
                    <w14:contentPart bwMode="auto" r:id="rId21">
                      <w14:nvContentPartPr>
                        <w14:cNvContentPartPr/>
                      </w14:nvContentPartPr>
                      <w14:xfrm>
                        <a:off x="0" y="0"/>
                        <a:ext cx="152400" cy="360"/>
                      </w14:xfrm>
                    </w14:contentPart>
                  </a:graphicData>
                </a:graphic>
                <wp14:sizeRelH relativeFrom="margin">
                  <wp14:pctWidth>0</wp14:pctWidth>
                </wp14:sizeRelH>
              </wp:anchor>
            </w:drawing>
          </mc:Choice>
          <mc:Fallback>
            <w:pict>
              <v:shape w14:anchorId="121B0548" id="Ink 6" o:spid="_x0000_s1026" type="#_x0000_t75" style="position:absolute;margin-left:432.6pt;margin-top:77.75pt;width:12.95pt;height:1.05pt;z-index:25150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">
                <v:imagedata r:id="rId22" o:title=""/>
              </v:shape>
            </w:pict>
          </mc:Fallback>
        </mc:AlternateContent>
      </w:r>
      <w:r w:rsidR="001D4D02">
        <w:rPr>
          <w:noProof/>
        </w:rPr>
        <mc:AlternateContent>
          <mc:Choice Requires="wpi">
            <w:drawing>
              <wp:anchor distT="0" distB="0" distL="114300" distR="114300" simplePos="0" relativeHeight="251491840" behindDoc="0" locked="0" layoutInCell="1" allowOverlap="1" wp14:anchorId="26E72CB6" wp14:editId="735B47B8">
                <wp:simplePos x="0" y="0"/>
                <wp:positionH relativeFrom="column">
                  <wp:posOffset>962024</wp:posOffset>
                </wp:positionH>
                <wp:positionV relativeFrom="paragraph">
                  <wp:posOffset>1005205</wp:posOffset>
                </wp:positionV>
                <wp:extent cx="1341755" cy="360"/>
                <wp:effectExtent l="38100" t="38100" r="48895" b="38100"/>
                <wp:wrapNone/>
                <wp:docPr id="1007511361" name="Ink 6"/>
                <wp:cNvGraphicFramePr/>
                <a:graphic xmlns:a="http://schemas.openxmlformats.org/drawingml/2006/main">
                  <a:graphicData uri="http://schemas.microsoft.com/office/word/2010/wordprocessingInk">
                    <w14:contentPart bwMode="auto" r:id="rId23">
                      <w14:nvContentPartPr>
                        <w14:cNvContentPartPr/>
                      </w14:nvContentPartPr>
                      <w14:xfrm>
                        <a:off x="0" y="0"/>
                        <a:ext cx="1341755" cy="360"/>
                      </w14:xfrm>
                    </w14:contentPart>
                  </a:graphicData>
                </a:graphic>
                <wp14:sizeRelH relativeFrom="margin">
                  <wp14:pctWidth>0</wp14:pctWidth>
                </wp14:sizeRelH>
              </wp:anchor>
            </w:drawing>
          </mc:Choice>
          <mc:Fallback>
            <w:pict>
              <v:shape w14:anchorId="6BD382DE" id="Ink 6" o:spid="_x0000_s1026" type="#_x0000_t75" style="position:absolute;margin-left:75.25pt;margin-top:78.65pt;width:106.6pt;height:1.05pt;z-index:2514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">
                <v:imagedata r:id="rId24" o:title=""/>
              </v:shape>
            </w:pict>
          </mc:Fallback>
        </mc:AlternateContent>
      </w:r>
      <w:r w:rsidR="001D4D02">
        <w:rPr>
          <w:noProof/>
        </w:rPr>
        <mc:AlternateContent>
          <mc:Choice Requires="wpi">
            <w:drawing>
              <wp:anchor distT="0" distB="0" distL="114300" distR="114300" simplePos="0" relativeHeight="251486720" behindDoc="0" locked="0" layoutInCell="1" allowOverlap="1" wp14:anchorId="0CCF6ED4" wp14:editId="0FDB51D6">
                <wp:simplePos x="0" y="0"/>
                <wp:positionH relativeFrom="column">
                  <wp:posOffset>299540</wp:posOffset>
                </wp:positionH>
                <wp:positionV relativeFrom="paragraph">
                  <wp:posOffset>1005270</wp:posOffset>
                </wp:positionV>
                <wp:extent cx="360" cy="360"/>
                <wp:effectExtent l="0" t="0" r="0" b="0"/>
                <wp:wrapNone/>
                <wp:docPr id="1076897574" name="Ink 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BF2D6BD" id="Ink 2" o:spid="_x0000_s1026" type="#_x0000_t75" style="position:absolute;margin-left:23.1pt;margin-top:78.65pt;width:1.05pt;height:1.05pt;z-index:25148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D/k7PMxgEAADkEAAAQAAAAAAAAAAAAAAAAANMDAABkcnMv&#10;aW5rL2luazEueG1sUEsBAi0AFAAGAAgAAAAhAJjdUcLdAAAACQEAAA8AAAAAAAAAAAAAAAAAxwUA&#10;AGRycy9kb3ducmV2LnhtbFBLAQItABQABgAIAAAAIQB5GLydvwAAACEBAAAZAAAAAAAAAAAAAAAA&#10;ANEGAABkcnMvX3JlbHMvZTJvRG9jLnhtbC5yZWxzUEsFBgAAAAAGAAYAeAEAAMcHAAAAAA==&#10;">
                <v:imagedata r:id="rId26" o:title=""/>
              </v:shape>
            </w:pict>
          </mc:Fallback>
        </mc:AlternateContent>
      </w:r>
      <w:r w:rsidR="00BC79C2">
        <w:rPr>
          <w:noProof/>
        </w:rPr>
        <w:drawing>
          <wp:inline distT="0" distB="0" distL="0" distR="0" wp14:anchorId="6C95D4C3" wp14:editId="6BDF391C">
            <wp:extent cx="5759450" cy="3914775"/>
            <wp:effectExtent l="0" t="0" r="12700" b="9525"/>
            <wp:docPr id="657465679" name="Chart 1">
              <a:extLst xmlns:a="http://schemas.openxmlformats.org/drawingml/2006/main">
                <a:ext uri="{FF2B5EF4-FFF2-40B4-BE49-F238E27FC236}">
                  <a16:creationId xmlns:a16="http://schemas.microsoft.com/office/drawing/2014/main" id="{5BC7F545-D65A-098B-76F0-33E519CFE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CA45E9" w14:textId="58E8B43D" w:rsidR="00BC2637" w:rsidRDefault="00BC2637" w:rsidP="00197FF8">
      <w:pPr>
        <w:pStyle w:val="Joonis"/>
      </w:pPr>
      <w:r>
        <w:t>Ekvivalentmürataseme muutus MP1 Saha tee</w:t>
      </w:r>
      <w:r w:rsidR="000761C6">
        <w:t xml:space="preserve"> 1</w:t>
      </w:r>
      <w:r>
        <w:t>.</w:t>
      </w:r>
    </w:p>
    <w:p w14:paraId="7C4295B2" w14:textId="014D9F25" w:rsidR="00BC79C2" w:rsidRDefault="00BC79C2" w:rsidP="00BC79C2">
      <w:r>
        <w:lastRenderedPageBreak/>
        <w:t xml:space="preserve">Esimeses mõõtepunktis </w:t>
      </w:r>
      <w:r w:rsidR="00844F78">
        <w:t xml:space="preserve">on müra püsinud valdavalt lubatud piirides. Erandiks on viimase mõõtmise lõunane (12:00 – 13:00) periood, kus müra ekvivalenttase oli 69 </w:t>
      </w:r>
      <w:proofErr w:type="spellStart"/>
      <w:r w:rsidR="00844F78">
        <w:t>dB</w:t>
      </w:r>
      <w:proofErr w:type="spellEnd"/>
      <w:r w:rsidR="00844F78">
        <w:t xml:space="preserve">. Kolme aasta võrdluses on müratase samas pigem langustrendis, kuid vahed on siiski väikesed.  </w:t>
      </w:r>
    </w:p>
    <w:p w14:paraId="35913E2F" w14:textId="0959394D" w:rsidR="000761C6" w:rsidRDefault="00717DC7" w:rsidP="000761C6">
      <w:r>
        <w:rPr>
          <w:noProof/>
        </w:rPr>
        <mc:AlternateContent>
          <mc:Choice Requires="wpi">
            <w:drawing>
              <wp:anchor distT="0" distB="0" distL="114300" distR="114300" simplePos="0" relativeHeight="251824640" behindDoc="0" locked="0" layoutInCell="1" allowOverlap="1" wp14:anchorId="75F7EF93" wp14:editId="1A539D88">
                <wp:simplePos x="0" y="0"/>
                <wp:positionH relativeFrom="column">
                  <wp:posOffset>5431297</wp:posOffset>
                </wp:positionH>
                <wp:positionV relativeFrom="paragraph">
                  <wp:posOffset>669925</wp:posOffset>
                </wp:positionV>
                <wp:extent cx="175118" cy="360"/>
                <wp:effectExtent l="38100" t="38100" r="34925" b="38100"/>
                <wp:wrapNone/>
                <wp:docPr id="719068607" name="Ink 6"/>
                <wp:cNvGraphicFramePr/>
                <a:graphic xmlns:a="http://schemas.openxmlformats.org/drawingml/2006/main">
                  <a:graphicData uri="http://schemas.microsoft.com/office/word/2010/wordprocessingInk">
                    <w14:contentPart bwMode="auto" r:id="rId28">
                      <w14:nvContentPartPr>
                        <w14:cNvContentPartPr/>
                      </w14:nvContentPartPr>
                      <w14:xfrm>
                        <a:off x="0" y="0"/>
                        <a:ext cx="175118" cy="360"/>
                      </w14:xfrm>
                    </w14:contentPart>
                  </a:graphicData>
                </a:graphic>
                <wp14:sizeRelH relativeFrom="margin">
                  <wp14:pctWidth>0</wp14:pctWidth>
                </wp14:sizeRelH>
              </wp:anchor>
            </w:drawing>
          </mc:Choice>
          <mc:Fallback>
            <w:pict>
              <v:shape w14:anchorId="7CC9C28F" id="Ink 6" o:spid="_x0000_s1026" type="#_x0000_t75" style="position:absolute;margin-left:427.15pt;margin-top:52.25pt;width:14.8pt;height:1.0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">
                <v:imagedata r:id="rId29" o:title=""/>
              </v:shape>
            </w:pict>
          </mc:Fallback>
        </mc:AlternateContent>
      </w:r>
      <w:r>
        <w:rPr>
          <w:noProof/>
        </w:rPr>
        <mc:AlternateContent>
          <mc:Choice Requires="wpi">
            <w:drawing>
              <wp:anchor distT="0" distB="0" distL="114300" distR="114300" simplePos="0" relativeHeight="251716096" behindDoc="0" locked="0" layoutInCell="1" allowOverlap="1" wp14:anchorId="3B46EF97" wp14:editId="1B9AC021">
                <wp:simplePos x="0" y="0"/>
                <wp:positionH relativeFrom="column">
                  <wp:posOffset>2461260</wp:posOffset>
                </wp:positionH>
                <wp:positionV relativeFrom="paragraph">
                  <wp:posOffset>470535</wp:posOffset>
                </wp:positionV>
                <wp:extent cx="2776560" cy="0"/>
                <wp:effectExtent l="38100" t="38100" r="214630" b="38100"/>
                <wp:wrapNone/>
                <wp:docPr id="1490942637"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2776560" cy="0"/>
                      </w14:xfrm>
                    </w14:contentPart>
                  </a:graphicData>
                </a:graphic>
                <wp14:sizeRelH relativeFrom="margin">
                  <wp14:pctWidth>0</wp14:pctWidth>
                </wp14:sizeRelH>
              </wp:anchor>
            </w:drawing>
          </mc:Choice>
          <mc:Fallback>
            <w:pict>
              <v:shape w14:anchorId="3D2FF55E" id="Ink 6" o:spid="_x0000_s1026" type="#_x0000_t75" style="position:absolute;margin-left:193.35pt;margin-top:37.05pt;width:219.6pt;height:0;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">
                <v:imagedata r:id="rId31" o:title=""/>
              </v:shape>
            </w:pict>
          </mc:Fallback>
        </mc:AlternateContent>
      </w:r>
      <w:r>
        <w:rPr>
          <w:noProof/>
        </w:rPr>
        <mc:AlternateContent>
          <mc:Choice Requires="wpi">
            <w:drawing>
              <wp:anchor distT="0" distB="0" distL="114300" distR="114300" simplePos="0" relativeHeight="251607552" behindDoc="0" locked="0" layoutInCell="1" allowOverlap="1" wp14:anchorId="6DB5AC66" wp14:editId="583CBB15">
                <wp:simplePos x="0" y="0"/>
                <wp:positionH relativeFrom="column">
                  <wp:posOffset>1096645</wp:posOffset>
                </wp:positionH>
                <wp:positionV relativeFrom="paragraph">
                  <wp:posOffset>670560</wp:posOffset>
                </wp:positionV>
                <wp:extent cx="1341755" cy="0"/>
                <wp:effectExtent l="38100" t="38100" r="48895" b="38100"/>
                <wp:wrapNone/>
                <wp:docPr id="461376827" name="Ink 6"/>
                <wp:cNvGraphicFramePr/>
                <a:graphic xmlns:a="http://schemas.openxmlformats.org/drawingml/2006/main">
                  <a:graphicData uri="http://schemas.microsoft.com/office/word/2010/wordprocessingInk">
                    <w14:contentPart bwMode="auto" r:id="rId32">
                      <w14:nvContentPartPr>
                        <w14:cNvContentPartPr/>
                      </w14:nvContentPartPr>
                      <w14:xfrm>
                        <a:off x="0" y="0"/>
                        <a:ext cx="1341755" cy="0"/>
                      </w14:xfrm>
                    </w14:contentPart>
                  </a:graphicData>
                </a:graphic>
                <wp14:sizeRelH relativeFrom="margin">
                  <wp14:pctWidth>0</wp14:pctWidth>
                </wp14:sizeRelH>
              </wp:anchor>
            </w:drawing>
          </mc:Choice>
          <mc:Fallback>
            <w:pict>
              <v:shape w14:anchorId="670E5F63" id="Ink 6" o:spid="_x0000_s1026" type="#_x0000_t75" style="position:absolute;margin-left:85.85pt;margin-top:52.8pt;width:106.6pt;height:0;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">
                <v:imagedata r:id="rId24" o:title=""/>
              </v:shape>
            </w:pict>
          </mc:Fallback>
        </mc:AlternateContent>
      </w:r>
      <w:r w:rsidR="00BC79C2">
        <w:rPr>
          <w:noProof/>
        </w:rPr>
        <w:drawing>
          <wp:inline distT="0" distB="0" distL="0" distR="0" wp14:anchorId="5DF21C34" wp14:editId="72A7E130">
            <wp:extent cx="5759450" cy="3914775"/>
            <wp:effectExtent l="0" t="0" r="12700" b="9525"/>
            <wp:docPr id="746962543" name="Chart 1">
              <a:extLst xmlns:a="http://schemas.openxmlformats.org/drawingml/2006/main">
                <a:ext uri="{FF2B5EF4-FFF2-40B4-BE49-F238E27FC236}">
                  <a16:creationId xmlns:a16="http://schemas.microsoft.com/office/drawing/2014/main" id="{D64EEF33-1602-4C7B-8FAF-3215DFD03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CFB45E" w14:textId="207C4776" w:rsidR="000761C6" w:rsidRDefault="000761C6" w:rsidP="00197FF8">
      <w:pPr>
        <w:pStyle w:val="Joonis"/>
      </w:pPr>
      <w:r>
        <w:t>Maksimummürataseme muutus MP1 Saha tee 1.</w:t>
      </w:r>
    </w:p>
    <w:p w14:paraId="76DC693D" w14:textId="56EC43A5" w:rsidR="00844F78" w:rsidRDefault="00CA2A58" w:rsidP="00844F78">
      <w:r>
        <w:t>M</w:t>
      </w:r>
      <w:r w:rsidR="00844F78">
        <w:t xml:space="preserve">aksimaalsete müratasemete osas on samuti tipuks 2023. aasta mõõtmise periood 12:00 – 13:00, kus müra ulatus 98 </w:t>
      </w:r>
      <w:proofErr w:type="spellStart"/>
      <w:r w:rsidR="00844F78">
        <w:t>dB-ni</w:t>
      </w:r>
      <w:proofErr w:type="spellEnd"/>
      <w:r w:rsidR="00844F78">
        <w:t xml:space="preserve">. Sellele järgnevad aga hoopiski õhtused ajad – 2022. aasta 19:00 – 21:00. Normi ületavate müratasemetega tundide arv on aastate lõikes langenud. </w:t>
      </w:r>
    </w:p>
    <w:p w14:paraId="2ABF9BB7" w14:textId="6DC069DC" w:rsidR="00C04367" w:rsidRDefault="00C04367" w:rsidP="00844F78">
      <w:r>
        <w:rPr>
          <w:noProof/>
        </w:rPr>
        <w:drawing>
          <wp:inline distT="0" distB="0" distL="0" distR="0" wp14:anchorId="09AA1410" wp14:editId="7ED713BB">
            <wp:extent cx="5759450" cy="2129790"/>
            <wp:effectExtent l="0" t="0" r="12700" b="3810"/>
            <wp:docPr id="501367030" name="Chart 1">
              <a:extLst xmlns:a="http://schemas.openxmlformats.org/drawingml/2006/main">
                <a:ext uri="{FF2B5EF4-FFF2-40B4-BE49-F238E27FC236}">
                  <a16:creationId xmlns:a16="http://schemas.microsoft.com/office/drawing/2014/main" id="{F1A950C6-E0C6-179C-DBFC-9F5750544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F20263" w14:textId="467D7C56" w:rsidR="00C04367" w:rsidRDefault="00C04367" w:rsidP="00197FF8">
      <w:pPr>
        <w:pStyle w:val="Joonis"/>
      </w:pPr>
      <w:r>
        <w:t>Nädalase liiklussageduse dünaamika muutus MP1 juures.</w:t>
      </w:r>
    </w:p>
    <w:p w14:paraId="5CB93BDC" w14:textId="12A05B41" w:rsidR="00C04367" w:rsidRDefault="00FE542C" w:rsidP="00844F78">
      <w:r>
        <w:lastRenderedPageBreak/>
        <w:t>Liiklussagedus antud punktis on muutunud suhteliselt vähe. Esimesel aastal oli loendusseadmel tehniline rike, mistõttu õnnestus koguda andmeid vaid kahe täisööpäeva kohta. Samas vastavad need päevad järgmiste aastate mustrile. Tööpäeviti on selgelt eristuvad hommikune</w:t>
      </w:r>
      <w:r w:rsidR="00210189">
        <w:t xml:space="preserve"> (7.00 – 8.00)</w:t>
      </w:r>
      <w:r>
        <w:t xml:space="preserve"> ja õhtune</w:t>
      </w:r>
      <w:r w:rsidR="00210189">
        <w:t xml:space="preserve"> (16.00 – 17.00)</w:t>
      </w:r>
      <w:r>
        <w:t xml:space="preserve"> tipptund, kus ristlõiget läbivate sõidukite arv ulatub 600-ni ühe tunni kohta. Nädalavahetusel tipptunnid puuduvad ja tunni jooksul sõitvate autode arv jääb 300 juurde. </w:t>
      </w:r>
    </w:p>
    <w:p w14:paraId="0B6E2F17" w14:textId="334097F0" w:rsidR="000761C6" w:rsidRDefault="009E4B2C" w:rsidP="000761C6">
      <w:r>
        <w:rPr>
          <w:noProof/>
        </w:rPr>
        <mc:AlternateContent>
          <mc:Choice Requires="wpi">
            <w:drawing>
              <wp:anchor distT="0" distB="0" distL="114300" distR="114300" simplePos="0" relativeHeight="251834880" behindDoc="0" locked="0" layoutInCell="1" allowOverlap="1" wp14:anchorId="43F3E9CF" wp14:editId="66F9211F">
                <wp:simplePos x="0" y="0"/>
                <wp:positionH relativeFrom="column">
                  <wp:posOffset>951865</wp:posOffset>
                </wp:positionH>
                <wp:positionV relativeFrom="paragraph">
                  <wp:posOffset>991235</wp:posOffset>
                </wp:positionV>
                <wp:extent cx="1341755" cy="0"/>
                <wp:effectExtent l="38100" t="38100" r="48895" b="38100"/>
                <wp:wrapNone/>
                <wp:docPr id="1244450391" name="Ink 6"/>
                <wp:cNvGraphicFramePr/>
                <a:graphic xmlns:a="http://schemas.openxmlformats.org/drawingml/2006/main">
                  <a:graphicData uri="http://schemas.microsoft.com/office/word/2010/wordprocessingInk">
                    <w14:contentPart bwMode="auto" r:id="rId35">
                      <w14:nvContentPartPr>
                        <w14:cNvContentPartPr/>
                      </w14:nvContentPartPr>
                      <w14:xfrm>
                        <a:off x="0" y="0"/>
                        <a:ext cx="1341755" cy="0"/>
                      </w14:xfrm>
                    </w14:contentPart>
                  </a:graphicData>
                </a:graphic>
                <wp14:sizeRelH relativeFrom="margin">
                  <wp14:pctWidth>0</wp14:pctWidth>
                </wp14:sizeRelH>
              </wp:anchor>
            </w:drawing>
          </mc:Choice>
          <mc:Fallback>
            <w:pict>
              <v:shape w14:anchorId="331A190D" id="Ink 6" o:spid="_x0000_s1026" type="#_x0000_t75" style="position:absolute;margin-left:74.45pt;margin-top:78.05pt;width:106.6pt;height:0;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">
                <v:imagedata r:id="rId24" o:title=""/>
              </v:shape>
            </w:pict>
          </mc:Fallback>
        </mc:AlternateContent>
      </w:r>
      <w:r>
        <w:rPr>
          <w:noProof/>
        </w:rPr>
        <mc:AlternateContent>
          <mc:Choice Requires="wpi">
            <w:drawing>
              <wp:anchor distT="0" distB="0" distL="114300" distR="114300" simplePos="0" relativeHeight="251835904" behindDoc="0" locked="0" layoutInCell="1" allowOverlap="1" wp14:anchorId="43E6CB0D" wp14:editId="0A11C682">
                <wp:simplePos x="0" y="0"/>
                <wp:positionH relativeFrom="column">
                  <wp:posOffset>2312035</wp:posOffset>
                </wp:positionH>
                <wp:positionV relativeFrom="paragraph">
                  <wp:posOffset>873125</wp:posOffset>
                </wp:positionV>
                <wp:extent cx="3154680" cy="0"/>
                <wp:effectExtent l="38100" t="38100" r="45720" b="38100"/>
                <wp:wrapNone/>
                <wp:docPr id="1192736669" name="Ink 6"/>
                <wp:cNvGraphicFramePr/>
                <a:graphic xmlns:a="http://schemas.openxmlformats.org/drawingml/2006/main">
                  <a:graphicData uri="http://schemas.microsoft.com/office/word/2010/wordprocessingInk">
                    <w14:contentPart bwMode="auto" r:id="rId36">
                      <w14:nvContentPartPr>
                        <w14:cNvContentPartPr/>
                      </w14:nvContentPartPr>
                      <w14:xfrm>
                        <a:off x="0" y="0"/>
                        <a:ext cx="3154680" cy="0"/>
                      </w14:xfrm>
                    </w14:contentPart>
                  </a:graphicData>
                </a:graphic>
                <wp14:sizeRelH relativeFrom="margin">
                  <wp14:pctWidth>0</wp14:pctWidth>
                </wp14:sizeRelH>
              </wp:anchor>
            </w:drawing>
          </mc:Choice>
          <mc:Fallback>
            <w:pict>
              <v:shape w14:anchorId="0D0D591A" id="Ink 6" o:spid="_x0000_s1026" type="#_x0000_t75" style="position:absolute;margin-left:181.55pt;margin-top:68.75pt;width:249.35pt;height:0;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">
                <v:imagedata r:id="rId20" o:title=""/>
              </v:shape>
            </w:pict>
          </mc:Fallback>
        </mc:AlternateContent>
      </w:r>
      <w:r>
        <w:rPr>
          <w:noProof/>
        </w:rPr>
        <mc:AlternateContent>
          <mc:Choice Requires="wpi">
            <w:drawing>
              <wp:anchor distT="0" distB="0" distL="114300" distR="114300" simplePos="0" relativeHeight="251836928" behindDoc="0" locked="0" layoutInCell="1" allowOverlap="1" wp14:anchorId="4BED18D4" wp14:editId="32F55D87">
                <wp:simplePos x="0" y="0"/>
                <wp:positionH relativeFrom="column">
                  <wp:posOffset>5491424</wp:posOffset>
                </wp:positionH>
                <wp:positionV relativeFrom="paragraph">
                  <wp:posOffset>980202</wp:posOffset>
                </wp:positionV>
                <wp:extent cx="152400" cy="360"/>
                <wp:effectExtent l="38100" t="38100" r="38100" b="38100"/>
                <wp:wrapNone/>
                <wp:docPr id="1223313608" name="Ink 6"/>
                <wp:cNvGraphicFramePr/>
                <a:graphic xmlns:a="http://schemas.openxmlformats.org/drawingml/2006/main">
                  <a:graphicData uri="http://schemas.microsoft.com/office/word/2010/wordprocessingInk">
                    <w14:contentPart bwMode="auto" r:id="rId37">
                      <w14:nvContentPartPr>
                        <w14:cNvContentPartPr/>
                      </w14:nvContentPartPr>
                      <w14:xfrm>
                        <a:off x="0" y="0"/>
                        <a:ext cx="152400" cy="360"/>
                      </w14:xfrm>
                    </w14:contentPart>
                  </a:graphicData>
                </a:graphic>
                <wp14:sizeRelH relativeFrom="margin">
                  <wp14:pctWidth>0</wp14:pctWidth>
                </wp14:sizeRelH>
              </wp:anchor>
            </w:drawing>
          </mc:Choice>
          <mc:Fallback>
            <w:pict>
              <v:shape w14:anchorId="592AD56D" id="Ink 6" o:spid="_x0000_s1026" type="#_x0000_t75" style="position:absolute;margin-left:431.9pt;margin-top:76.7pt;width:12.95pt;height:1.0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">
                <v:imagedata r:id="rId22" o:title=""/>
              </v:shape>
            </w:pict>
          </mc:Fallback>
        </mc:AlternateContent>
      </w:r>
      <w:r w:rsidR="00BC79C2">
        <w:rPr>
          <w:noProof/>
        </w:rPr>
        <w:drawing>
          <wp:inline distT="0" distB="0" distL="0" distR="0" wp14:anchorId="41BDAACF" wp14:editId="668AD86D">
            <wp:extent cx="5759450" cy="3914775"/>
            <wp:effectExtent l="0" t="0" r="12700" b="9525"/>
            <wp:docPr id="1732012666" name="Chart 1">
              <a:extLst xmlns:a="http://schemas.openxmlformats.org/drawingml/2006/main">
                <a:ext uri="{FF2B5EF4-FFF2-40B4-BE49-F238E27FC236}">
                  <a16:creationId xmlns:a16="http://schemas.microsoft.com/office/drawing/2014/main" id="{67D152D6-5A09-434B-AEBE-872FEC4CF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EADB67" w14:textId="76D9975C" w:rsidR="000761C6" w:rsidRDefault="000761C6" w:rsidP="00197FF8">
      <w:pPr>
        <w:pStyle w:val="Joonis"/>
      </w:pPr>
      <w:r>
        <w:t xml:space="preserve">Ekvivalentmürataseme muutus MP2 </w:t>
      </w:r>
      <w:proofErr w:type="spellStart"/>
      <w:r>
        <w:t>Vibeliku</w:t>
      </w:r>
      <w:proofErr w:type="spellEnd"/>
      <w:r>
        <w:t xml:space="preserve"> tee 11.</w:t>
      </w:r>
    </w:p>
    <w:p w14:paraId="17A06AE3" w14:textId="140CEB51" w:rsidR="00197FF8" w:rsidRDefault="00E25C7B" w:rsidP="00E25C7B">
      <w:r>
        <w:t xml:space="preserve">MP2 </w:t>
      </w:r>
      <w:r w:rsidR="00197FF8">
        <w:t>mõõtepunkti müra on püsinud kõigi mõõtmiste ajal normi piires ja enamiku ajast koguni tasemel, mis vastab elamuala tavalisele (mitte teepoolsele) normile. Kõige kõrgemad numbrid pärinevad 2021. aastast, pärast seda on müratase langenud.</w:t>
      </w:r>
    </w:p>
    <w:p w14:paraId="594CC809" w14:textId="77777777" w:rsidR="00197FF8" w:rsidRDefault="00197FF8" w:rsidP="00E25C7B"/>
    <w:p w14:paraId="27397C27" w14:textId="66A4FA01" w:rsidR="000761C6" w:rsidRDefault="009E4B2C" w:rsidP="000761C6">
      <w:r>
        <w:rPr>
          <w:noProof/>
        </w:rPr>
        <w:lastRenderedPageBreak/>
        <mc:AlternateContent>
          <mc:Choice Requires="wpi">
            <w:drawing>
              <wp:anchor distT="0" distB="0" distL="114300" distR="114300" simplePos="0" relativeHeight="251826688" behindDoc="0" locked="0" layoutInCell="1" allowOverlap="1" wp14:anchorId="3187EB0E" wp14:editId="1567D0F9">
                <wp:simplePos x="0" y="0"/>
                <wp:positionH relativeFrom="column">
                  <wp:posOffset>1102360</wp:posOffset>
                </wp:positionH>
                <wp:positionV relativeFrom="paragraph">
                  <wp:posOffset>658495</wp:posOffset>
                </wp:positionV>
                <wp:extent cx="1341755" cy="0"/>
                <wp:effectExtent l="38100" t="38100" r="48895" b="38100"/>
                <wp:wrapNone/>
                <wp:docPr id="1015162639" name="Ink 6"/>
                <wp:cNvGraphicFramePr/>
                <a:graphic xmlns:a="http://schemas.openxmlformats.org/drawingml/2006/main">
                  <a:graphicData uri="http://schemas.microsoft.com/office/word/2010/wordprocessingInk">
                    <w14:contentPart bwMode="auto" r:id="rId39">
                      <w14:nvContentPartPr>
                        <w14:cNvContentPartPr/>
                      </w14:nvContentPartPr>
                      <w14:xfrm>
                        <a:off x="0" y="0"/>
                        <a:ext cx="1341755" cy="0"/>
                      </w14:xfrm>
                    </w14:contentPart>
                  </a:graphicData>
                </a:graphic>
                <wp14:sizeRelH relativeFrom="margin">
                  <wp14:pctWidth>0</wp14:pctWidth>
                </wp14:sizeRelH>
              </wp:anchor>
            </w:drawing>
          </mc:Choice>
          <mc:Fallback>
            <w:pict>
              <v:shape w14:anchorId="27364699" id="Ink 6" o:spid="_x0000_s1026" type="#_x0000_t75" style="position:absolute;margin-left:86.3pt;margin-top:51.85pt;width:106.6pt;height:0;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">
                <v:imagedata r:id="rId24" o:title=""/>
              </v:shape>
            </w:pict>
          </mc:Fallback>
        </mc:AlternateContent>
      </w:r>
      <w:r>
        <w:rPr>
          <w:noProof/>
        </w:rPr>
        <mc:AlternateContent>
          <mc:Choice Requires="wpi">
            <w:drawing>
              <wp:anchor distT="0" distB="0" distL="114300" distR="114300" simplePos="0" relativeHeight="251827712" behindDoc="0" locked="0" layoutInCell="1" allowOverlap="1" wp14:anchorId="342637CB" wp14:editId="70E4D261">
                <wp:simplePos x="0" y="0"/>
                <wp:positionH relativeFrom="column">
                  <wp:posOffset>2466975</wp:posOffset>
                </wp:positionH>
                <wp:positionV relativeFrom="paragraph">
                  <wp:posOffset>458470</wp:posOffset>
                </wp:positionV>
                <wp:extent cx="2776220" cy="0"/>
                <wp:effectExtent l="38100" t="38100" r="214630" b="38100"/>
                <wp:wrapNone/>
                <wp:docPr id="1627652678" name="Ink 6"/>
                <wp:cNvGraphicFramePr/>
                <a:graphic xmlns:a="http://schemas.openxmlformats.org/drawingml/2006/main">
                  <a:graphicData uri="http://schemas.microsoft.com/office/word/2010/wordprocessingInk">
                    <w14:contentPart bwMode="auto" r:id="rId40">
                      <w14:nvContentPartPr>
                        <w14:cNvContentPartPr/>
                      </w14:nvContentPartPr>
                      <w14:xfrm>
                        <a:off x="0" y="0"/>
                        <a:ext cx="2776220" cy="0"/>
                      </w14:xfrm>
                    </w14:contentPart>
                  </a:graphicData>
                </a:graphic>
                <wp14:sizeRelH relativeFrom="margin">
                  <wp14:pctWidth>0</wp14:pctWidth>
                </wp14:sizeRelH>
              </wp:anchor>
            </w:drawing>
          </mc:Choice>
          <mc:Fallback>
            <w:pict>
              <v:shape w14:anchorId="4FC99EAB" id="Ink 6" o:spid="_x0000_s1026" type="#_x0000_t75" style="position:absolute;margin-left:193.8pt;margin-top:36.1pt;width:219.5pt;height:0;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">
                <v:imagedata r:id="rId31" o:title=""/>
              </v:shape>
            </w:pict>
          </mc:Fallback>
        </mc:AlternateContent>
      </w:r>
      <w:r>
        <w:rPr>
          <w:noProof/>
        </w:rPr>
        <mc:AlternateContent>
          <mc:Choice Requires="wpi">
            <w:drawing>
              <wp:anchor distT="0" distB="0" distL="114300" distR="114300" simplePos="0" relativeHeight="251828736" behindDoc="0" locked="0" layoutInCell="1" allowOverlap="1" wp14:anchorId="17E38A19" wp14:editId="0CDF62FA">
                <wp:simplePos x="0" y="0"/>
                <wp:positionH relativeFrom="column">
                  <wp:posOffset>5437282</wp:posOffset>
                </wp:positionH>
                <wp:positionV relativeFrom="paragraph">
                  <wp:posOffset>658439</wp:posOffset>
                </wp:positionV>
                <wp:extent cx="175118" cy="360"/>
                <wp:effectExtent l="38100" t="38100" r="34925" b="38100"/>
                <wp:wrapNone/>
                <wp:docPr id="942148201" name="Ink 6"/>
                <wp:cNvGraphicFramePr/>
                <a:graphic xmlns:a="http://schemas.openxmlformats.org/drawingml/2006/main">
                  <a:graphicData uri="http://schemas.microsoft.com/office/word/2010/wordprocessingInk">
                    <w14:contentPart bwMode="auto" r:id="rId41">
                      <w14:nvContentPartPr>
                        <w14:cNvContentPartPr/>
                      </w14:nvContentPartPr>
                      <w14:xfrm>
                        <a:off x="0" y="0"/>
                        <a:ext cx="175118" cy="360"/>
                      </w14:xfrm>
                    </w14:contentPart>
                  </a:graphicData>
                </a:graphic>
                <wp14:sizeRelH relativeFrom="margin">
                  <wp14:pctWidth>0</wp14:pctWidth>
                </wp14:sizeRelH>
              </wp:anchor>
            </w:drawing>
          </mc:Choice>
          <mc:Fallback>
            <w:pict>
              <v:shape w14:anchorId="6A5E19C5" id="Ink 6" o:spid="_x0000_s1026" type="#_x0000_t75" style="position:absolute;margin-left:427.65pt;margin-top:51.35pt;width:14.8pt;height:1.0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">
                <v:imagedata r:id="rId29" o:title=""/>
              </v:shape>
            </w:pict>
          </mc:Fallback>
        </mc:AlternateContent>
      </w:r>
      <w:r w:rsidR="00BC79C2">
        <w:rPr>
          <w:noProof/>
        </w:rPr>
        <w:drawing>
          <wp:inline distT="0" distB="0" distL="0" distR="0" wp14:anchorId="4ECD2E82" wp14:editId="076A1CCC">
            <wp:extent cx="5759450" cy="3914775"/>
            <wp:effectExtent l="0" t="0" r="12700" b="9525"/>
            <wp:docPr id="978342407" name="Chart 1">
              <a:extLst xmlns:a="http://schemas.openxmlformats.org/drawingml/2006/main">
                <a:ext uri="{FF2B5EF4-FFF2-40B4-BE49-F238E27FC236}">
                  <a16:creationId xmlns:a16="http://schemas.microsoft.com/office/drawing/2014/main" id="{F2DF9735-E86A-4270-898F-E0A153B46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00C5B4" w14:textId="35D78AF4" w:rsidR="00AA6E9D" w:rsidRDefault="000761C6" w:rsidP="00AA6E9D">
      <w:pPr>
        <w:pStyle w:val="Joonis"/>
      </w:pPr>
      <w:r w:rsidRPr="000761C6">
        <w:t>Maksimummürataseme</w:t>
      </w:r>
      <w:r>
        <w:t xml:space="preserve"> muutus MP2 </w:t>
      </w:r>
      <w:proofErr w:type="spellStart"/>
      <w:r>
        <w:t>Vibeliku</w:t>
      </w:r>
      <w:proofErr w:type="spellEnd"/>
      <w:r>
        <w:t xml:space="preserve"> tee 11.</w:t>
      </w:r>
    </w:p>
    <w:p w14:paraId="4377F822" w14:textId="7B646E91" w:rsidR="00AA6E9D" w:rsidRDefault="00AA6E9D" w:rsidP="00B47680">
      <w:r>
        <w:t xml:space="preserve">Sarnaselt esimese punktiga on ka siin perioode, kus maksimaalne müra on normi ületanud. Samuti on tipuks 2023. aasta mõõtmise periood 12:00 – 13:00, kus müra ulatus 92 </w:t>
      </w:r>
      <w:proofErr w:type="spellStart"/>
      <w:r>
        <w:t>dB-ni</w:t>
      </w:r>
      <w:proofErr w:type="spellEnd"/>
      <w:r>
        <w:t xml:space="preserve"> ehk mitte nii kõrgele kui MP1 vastav väärtus, ent siiski rohkem kui selles punktis muul ajal mõõdetud. Silma paistavad negatiivses mõttes perioodid 18.00 – 19.00 ja 19.00 – 20.00, kus müratase on 2021 olnud normi piires, aga nüüd tõusnud üle normi.</w:t>
      </w:r>
    </w:p>
    <w:p w14:paraId="475BD2DC" w14:textId="3C3FFD61" w:rsidR="00C04367" w:rsidRDefault="00C04367" w:rsidP="00C04367">
      <w:r>
        <w:rPr>
          <w:noProof/>
        </w:rPr>
        <w:drawing>
          <wp:inline distT="0" distB="0" distL="0" distR="0" wp14:anchorId="7DE851C5" wp14:editId="53ABDD37">
            <wp:extent cx="5759450" cy="2129790"/>
            <wp:effectExtent l="0" t="0" r="12700" b="3810"/>
            <wp:docPr id="513350832" name="Chart 1">
              <a:extLst xmlns:a="http://schemas.openxmlformats.org/drawingml/2006/main">
                <a:ext uri="{FF2B5EF4-FFF2-40B4-BE49-F238E27FC236}">
                  <a16:creationId xmlns:a16="http://schemas.microsoft.com/office/drawing/2014/main" id="{EE3F1FB2-94D3-425C-97C6-E88DD683E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47B55F" w14:textId="11CC9D12" w:rsidR="00FE542C" w:rsidRDefault="00FE542C" w:rsidP="00197FF8">
      <w:pPr>
        <w:pStyle w:val="Joonis"/>
      </w:pPr>
      <w:r>
        <w:t>Nädalase liiklussageduse dünaamika muutus MP2 juures.</w:t>
      </w:r>
    </w:p>
    <w:p w14:paraId="4105AA2B" w14:textId="6A2AC685" w:rsidR="00FE542C" w:rsidRDefault="00584F47" w:rsidP="00FE542C">
      <w:r>
        <w:lastRenderedPageBreak/>
        <w:t xml:space="preserve">MP2 </w:t>
      </w:r>
      <w:r w:rsidR="00FE542C">
        <w:t>punkti liikluse iseloom on muutunud rohkem</w:t>
      </w:r>
      <w:r>
        <w:t xml:space="preserve"> võrreldes MP1</w:t>
      </w:r>
      <w:r w:rsidR="00381F2A">
        <w:t xml:space="preserve"> punktiga</w:t>
      </w:r>
      <w:r w:rsidR="00FE542C">
        <w:t xml:space="preserve">. Läbi aastate on ühtne tipptundide jaotumine, kus hommikune on õhtusest veidi madalama sagedusega. Samas on 2021. aasta tipptunnid kuni 450 autot, 2023. aastal aga ligi sada autot vähemaga. Nädalavahetuse osas on muutus väiksem. </w:t>
      </w:r>
    </w:p>
    <w:p w14:paraId="0F719401" w14:textId="77777777" w:rsidR="00FE542C" w:rsidRDefault="00FE542C" w:rsidP="00C04367"/>
    <w:p w14:paraId="2E43A566" w14:textId="1766AAD2" w:rsidR="000761C6" w:rsidRDefault="009E4B2C" w:rsidP="000761C6">
      <w:r>
        <w:rPr>
          <w:noProof/>
        </w:rPr>
        <mc:AlternateContent>
          <mc:Choice Requires="wpi">
            <w:drawing>
              <wp:anchor distT="0" distB="0" distL="114300" distR="114300" simplePos="0" relativeHeight="251840000" behindDoc="0" locked="0" layoutInCell="1" allowOverlap="1" wp14:anchorId="6E8B9832" wp14:editId="18550410">
                <wp:simplePos x="0" y="0"/>
                <wp:positionH relativeFrom="column">
                  <wp:posOffset>2327275</wp:posOffset>
                </wp:positionH>
                <wp:positionV relativeFrom="paragraph">
                  <wp:posOffset>882865</wp:posOffset>
                </wp:positionV>
                <wp:extent cx="3154680" cy="0"/>
                <wp:effectExtent l="38100" t="38100" r="45720" b="38100"/>
                <wp:wrapNone/>
                <wp:docPr id="415607825" name="Ink 6"/>
                <wp:cNvGraphicFramePr/>
                <a:graphic xmlns:a="http://schemas.openxmlformats.org/drawingml/2006/main">
                  <a:graphicData uri="http://schemas.microsoft.com/office/word/2010/wordprocessingInk">
                    <w14:contentPart bwMode="auto" r:id="rId44">
                      <w14:nvContentPartPr>
                        <w14:cNvContentPartPr/>
                      </w14:nvContentPartPr>
                      <w14:xfrm>
                        <a:off x="0" y="0"/>
                        <a:ext cx="3154680" cy="0"/>
                      </w14:xfrm>
                    </w14:contentPart>
                  </a:graphicData>
                </a:graphic>
                <wp14:sizeRelH relativeFrom="margin">
                  <wp14:pctWidth>0</wp14:pctWidth>
                </wp14:sizeRelH>
              </wp:anchor>
            </w:drawing>
          </mc:Choice>
          <mc:Fallback>
            <w:pict>
              <v:shape w14:anchorId="41A37A33" id="Ink 6" o:spid="_x0000_s1026" type="#_x0000_t75" style="position:absolute;margin-left:182.75pt;margin-top:69.5pt;width:249.35pt;height:0;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">
                <v:imagedata r:id="rId20" o:title=""/>
              </v:shape>
            </w:pict>
          </mc:Fallback>
        </mc:AlternateContent>
      </w:r>
      <w:r>
        <w:rPr>
          <w:noProof/>
        </w:rPr>
        <mc:AlternateContent>
          <mc:Choice Requires="wpi">
            <w:drawing>
              <wp:anchor distT="0" distB="0" distL="114300" distR="114300" simplePos="0" relativeHeight="251841024" behindDoc="0" locked="0" layoutInCell="1" allowOverlap="1" wp14:anchorId="3B083474" wp14:editId="7D69C20B">
                <wp:simplePos x="0" y="0"/>
                <wp:positionH relativeFrom="column">
                  <wp:posOffset>5469748</wp:posOffset>
                </wp:positionH>
                <wp:positionV relativeFrom="paragraph">
                  <wp:posOffset>986840</wp:posOffset>
                </wp:positionV>
                <wp:extent cx="152400" cy="360"/>
                <wp:effectExtent l="38100" t="38100" r="38100" b="38100"/>
                <wp:wrapNone/>
                <wp:docPr id="460167926" name="Ink 6"/>
                <wp:cNvGraphicFramePr/>
                <a:graphic xmlns:a="http://schemas.openxmlformats.org/drawingml/2006/main">
                  <a:graphicData uri="http://schemas.microsoft.com/office/word/2010/wordprocessingInk">
                    <w14:contentPart bwMode="auto" r:id="rId45">
                      <w14:nvContentPartPr>
                        <w14:cNvContentPartPr/>
                      </w14:nvContentPartPr>
                      <w14:xfrm>
                        <a:off x="0" y="0"/>
                        <a:ext cx="152400" cy="360"/>
                      </w14:xfrm>
                    </w14:contentPart>
                  </a:graphicData>
                </a:graphic>
                <wp14:sizeRelH relativeFrom="margin">
                  <wp14:pctWidth>0</wp14:pctWidth>
                </wp14:sizeRelH>
              </wp:anchor>
            </w:drawing>
          </mc:Choice>
          <mc:Fallback>
            <w:pict>
              <v:shape w14:anchorId="0B18255D" id="Ink 6" o:spid="_x0000_s1026" type="#_x0000_t75" style="position:absolute;margin-left:430.2pt;margin-top:77.2pt;width:12.95pt;height:1.0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">
                <v:imagedata r:id="rId22" o:title=""/>
              </v:shape>
            </w:pict>
          </mc:Fallback>
        </mc:AlternateContent>
      </w:r>
      <w:r>
        <w:rPr>
          <w:noProof/>
        </w:rPr>
        <mc:AlternateContent>
          <mc:Choice Requires="wpi">
            <w:drawing>
              <wp:anchor distT="0" distB="0" distL="114300" distR="114300" simplePos="0" relativeHeight="251838976" behindDoc="0" locked="0" layoutInCell="1" allowOverlap="1" wp14:anchorId="10AA968D" wp14:editId="56BD9466">
                <wp:simplePos x="0" y="0"/>
                <wp:positionH relativeFrom="column">
                  <wp:posOffset>967105</wp:posOffset>
                </wp:positionH>
                <wp:positionV relativeFrom="paragraph">
                  <wp:posOffset>978535</wp:posOffset>
                </wp:positionV>
                <wp:extent cx="1341755" cy="0"/>
                <wp:effectExtent l="38100" t="38100" r="48895" b="38100"/>
                <wp:wrapNone/>
                <wp:docPr id="2072330766" name="Ink 6"/>
                <wp:cNvGraphicFramePr/>
                <a:graphic xmlns:a="http://schemas.openxmlformats.org/drawingml/2006/main">
                  <a:graphicData uri="http://schemas.microsoft.com/office/word/2010/wordprocessingInk">
                    <w14:contentPart bwMode="auto" r:id="rId46">
                      <w14:nvContentPartPr>
                        <w14:cNvContentPartPr/>
                      </w14:nvContentPartPr>
                      <w14:xfrm>
                        <a:off x="0" y="0"/>
                        <a:ext cx="1341755" cy="0"/>
                      </w14:xfrm>
                    </w14:contentPart>
                  </a:graphicData>
                </a:graphic>
                <wp14:sizeRelH relativeFrom="margin">
                  <wp14:pctWidth>0</wp14:pctWidth>
                </wp14:sizeRelH>
              </wp:anchor>
            </w:drawing>
          </mc:Choice>
          <mc:Fallback>
            <w:pict>
              <v:shape w14:anchorId="5B53F575" id="Ink 6" o:spid="_x0000_s1026" type="#_x0000_t75" style="position:absolute;margin-left:75.65pt;margin-top:77.05pt;width:106.6pt;height:0;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">
                <v:imagedata r:id="rId24" o:title=""/>
              </v:shape>
            </w:pict>
          </mc:Fallback>
        </mc:AlternateContent>
      </w:r>
      <w:r w:rsidR="00BC79C2">
        <w:rPr>
          <w:noProof/>
        </w:rPr>
        <w:drawing>
          <wp:inline distT="0" distB="0" distL="0" distR="0" wp14:anchorId="05C8FE52" wp14:editId="40E4C5F7">
            <wp:extent cx="5759450" cy="3914775"/>
            <wp:effectExtent l="0" t="0" r="12700" b="9525"/>
            <wp:docPr id="1522288002" name="Chart 1">
              <a:extLst xmlns:a="http://schemas.openxmlformats.org/drawingml/2006/main">
                <a:ext uri="{FF2B5EF4-FFF2-40B4-BE49-F238E27FC236}">
                  <a16:creationId xmlns:a16="http://schemas.microsoft.com/office/drawing/2014/main" id="{CCB78BF6-2103-4406-9733-2D6C63A3A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08210F" w14:textId="32FBAE9A" w:rsidR="000761C6" w:rsidRDefault="000761C6" w:rsidP="00197FF8">
      <w:pPr>
        <w:pStyle w:val="Joonis"/>
      </w:pPr>
      <w:r>
        <w:t>Ekvivalentmürataseme muutus MP3 Loo tee 11.</w:t>
      </w:r>
    </w:p>
    <w:p w14:paraId="5B14E567" w14:textId="045A1B14" w:rsidR="00D9280C" w:rsidRDefault="005C39EE" w:rsidP="00820343">
      <w:r>
        <w:t>MP3 mõõte</w:t>
      </w:r>
      <w:r w:rsidR="00D9280C">
        <w:t>punkti ekvivalentmüratase on päevasel ajal normi ülemise piiri lähedal, kuid ei ole seda seniste mõõtmiste ajal ületanud. Kõige mürarikkam oli 2021. aasta, sealt edasi on täheldatav üleüldine mürataseme langus. Nii on 2023. aasta päevase aja kõige kõrgem tulemus võrdne 2021. aasta kõige madalama päevase tasemega.</w:t>
      </w:r>
    </w:p>
    <w:p w14:paraId="133FB78A" w14:textId="1485A6CA" w:rsidR="000761C6" w:rsidRDefault="009E4B2C" w:rsidP="000761C6">
      <w:r>
        <w:rPr>
          <w:noProof/>
        </w:rPr>
        <w:lastRenderedPageBreak/>
        <mc:AlternateContent>
          <mc:Choice Requires="wpi">
            <w:drawing>
              <wp:anchor distT="0" distB="0" distL="114300" distR="114300" simplePos="0" relativeHeight="251830784" behindDoc="0" locked="0" layoutInCell="1" allowOverlap="1" wp14:anchorId="3FD35FEB" wp14:editId="73F921B5">
                <wp:simplePos x="0" y="0"/>
                <wp:positionH relativeFrom="column">
                  <wp:posOffset>1112520</wp:posOffset>
                </wp:positionH>
                <wp:positionV relativeFrom="paragraph">
                  <wp:posOffset>703580</wp:posOffset>
                </wp:positionV>
                <wp:extent cx="1341755" cy="0"/>
                <wp:effectExtent l="38100" t="38100" r="48895" b="38100"/>
                <wp:wrapNone/>
                <wp:docPr id="260199809" name="Ink 6"/>
                <wp:cNvGraphicFramePr/>
                <a:graphic xmlns:a="http://schemas.openxmlformats.org/drawingml/2006/main">
                  <a:graphicData uri="http://schemas.microsoft.com/office/word/2010/wordprocessingInk">
                    <w14:contentPart bwMode="auto" r:id="rId48">
                      <w14:nvContentPartPr>
                        <w14:cNvContentPartPr/>
                      </w14:nvContentPartPr>
                      <w14:xfrm>
                        <a:off x="0" y="0"/>
                        <a:ext cx="1341755" cy="0"/>
                      </w14:xfrm>
                    </w14:contentPart>
                  </a:graphicData>
                </a:graphic>
                <wp14:sizeRelH relativeFrom="margin">
                  <wp14:pctWidth>0</wp14:pctWidth>
                </wp14:sizeRelH>
              </wp:anchor>
            </w:drawing>
          </mc:Choice>
          <mc:Fallback>
            <w:pict>
              <v:shape w14:anchorId="743B0794" id="Ink 6" o:spid="_x0000_s1026" type="#_x0000_t75" style="position:absolute;margin-left:87.1pt;margin-top:55.4pt;width:106.6pt;height:0;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">
                <v:imagedata r:id="rId24" o:title=""/>
              </v:shape>
            </w:pict>
          </mc:Fallback>
        </mc:AlternateContent>
      </w:r>
      <w:r>
        <w:rPr>
          <w:noProof/>
        </w:rPr>
        <mc:AlternateContent>
          <mc:Choice Requires="wpi">
            <w:drawing>
              <wp:anchor distT="0" distB="0" distL="114300" distR="114300" simplePos="0" relativeHeight="251831808" behindDoc="0" locked="0" layoutInCell="1" allowOverlap="1" wp14:anchorId="299CA81E" wp14:editId="4F831CEA">
                <wp:simplePos x="0" y="0"/>
                <wp:positionH relativeFrom="column">
                  <wp:posOffset>2477135</wp:posOffset>
                </wp:positionH>
                <wp:positionV relativeFrom="paragraph">
                  <wp:posOffset>503555</wp:posOffset>
                </wp:positionV>
                <wp:extent cx="2776220" cy="0"/>
                <wp:effectExtent l="38100" t="38100" r="214630" b="38100"/>
                <wp:wrapNone/>
                <wp:docPr id="850160843" name="Ink 6"/>
                <wp:cNvGraphicFramePr/>
                <a:graphic xmlns:a="http://schemas.openxmlformats.org/drawingml/2006/main">
                  <a:graphicData uri="http://schemas.microsoft.com/office/word/2010/wordprocessingInk">
                    <w14:contentPart bwMode="auto" r:id="rId49">
                      <w14:nvContentPartPr>
                        <w14:cNvContentPartPr/>
                      </w14:nvContentPartPr>
                      <w14:xfrm>
                        <a:off x="0" y="0"/>
                        <a:ext cx="2776220" cy="0"/>
                      </w14:xfrm>
                    </w14:contentPart>
                  </a:graphicData>
                </a:graphic>
                <wp14:sizeRelH relativeFrom="margin">
                  <wp14:pctWidth>0</wp14:pctWidth>
                </wp14:sizeRelH>
              </wp:anchor>
            </w:drawing>
          </mc:Choice>
          <mc:Fallback>
            <w:pict>
              <v:shape w14:anchorId="7BBA5D9B" id="Ink 6" o:spid="_x0000_s1026" type="#_x0000_t75" style="position:absolute;margin-left:194.6pt;margin-top:39.65pt;width:219.5pt;height:0;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">
                <v:imagedata r:id="rId31" o:title=""/>
              </v:shape>
            </w:pict>
          </mc:Fallback>
        </mc:AlternateContent>
      </w:r>
      <w:r>
        <w:rPr>
          <w:noProof/>
        </w:rPr>
        <mc:AlternateContent>
          <mc:Choice Requires="wpi">
            <w:drawing>
              <wp:anchor distT="0" distB="0" distL="114300" distR="114300" simplePos="0" relativeHeight="251832832" behindDoc="0" locked="0" layoutInCell="1" allowOverlap="1" wp14:anchorId="2DC7D8C4" wp14:editId="3BD0ACD4">
                <wp:simplePos x="0" y="0"/>
                <wp:positionH relativeFrom="column">
                  <wp:posOffset>5447330</wp:posOffset>
                </wp:positionH>
                <wp:positionV relativeFrom="paragraph">
                  <wp:posOffset>703468</wp:posOffset>
                </wp:positionV>
                <wp:extent cx="175118" cy="360"/>
                <wp:effectExtent l="38100" t="38100" r="34925" b="38100"/>
                <wp:wrapNone/>
                <wp:docPr id="334174946" name="Ink 6"/>
                <wp:cNvGraphicFramePr/>
                <a:graphic xmlns:a="http://schemas.openxmlformats.org/drawingml/2006/main">
                  <a:graphicData uri="http://schemas.microsoft.com/office/word/2010/wordprocessingInk">
                    <w14:contentPart bwMode="auto" r:id="rId50">
                      <w14:nvContentPartPr>
                        <w14:cNvContentPartPr/>
                      </w14:nvContentPartPr>
                      <w14:xfrm>
                        <a:off x="0" y="0"/>
                        <a:ext cx="175118" cy="360"/>
                      </w14:xfrm>
                    </w14:contentPart>
                  </a:graphicData>
                </a:graphic>
                <wp14:sizeRelH relativeFrom="margin">
                  <wp14:pctWidth>0</wp14:pctWidth>
                </wp14:sizeRelH>
              </wp:anchor>
            </w:drawing>
          </mc:Choice>
          <mc:Fallback>
            <w:pict>
              <v:shape w14:anchorId="5F8149C5" id="Ink 6" o:spid="_x0000_s1026" type="#_x0000_t75" style="position:absolute;margin-left:428.4pt;margin-top:54.9pt;width:14.8pt;height:1.05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">
                <v:imagedata r:id="rId29" o:title=""/>
              </v:shape>
            </w:pict>
          </mc:Fallback>
        </mc:AlternateContent>
      </w:r>
      <w:r w:rsidR="00BC79C2">
        <w:rPr>
          <w:noProof/>
        </w:rPr>
        <w:drawing>
          <wp:inline distT="0" distB="0" distL="0" distR="0" wp14:anchorId="41997FC9" wp14:editId="1FC74C8E">
            <wp:extent cx="5759450" cy="3914775"/>
            <wp:effectExtent l="0" t="0" r="12700" b="9525"/>
            <wp:docPr id="2127166547" name="Chart 1">
              <a:extLst xmlns:a="http://schemas.openxmlformats.org/drawingml/2006/main">
                <a:ext uri="{FF2B5EF4-FFF2-40B4-BE49-F238E27FC236}">
                  <a16:creationId xmlns:a16="http://schemas.microsoft.com/office/drawing/2014/main" id="{4BBE4CF3-5AF9-4116-AB96-4A2729819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CFF713" w14:textId="1B6CB4AE" w:rsidR="000761C6" w:rsidRDefault="000761C6" w:rsidP="00197FF8">
      <w:pPr>
        <w:pStyle w:val="Joonis"/>
      </w:pPr>
      <w:r>
        <w:t>Maksimummürataseme muutus MP3 Loo tee 11.</w:t>
      </w:r>
    </w:p>
    <w:p w14:paraId="79594F6B" w14:textId="66B48391" w:rsidR="00347237" w:rsidRDefault="00347237" w:rsidP="003D2CF7">
      <w:r>
        <w:t xml:space="preserve">Võrreldes kahe eelneva punktiga on </w:t>
      </w:r>
      <w:r w:rsidR="00E550AD">
        <w:t>MP3</w:t>
      </w:r>
      <w:r w:rsidR="004858E9">
        <w:t xml:space="preserve"> punkti</w:t>
      </w:r>
      <w:r w:rsidR="00E550AD">
        <w:t xml:space="preserve"> </w:t>
      </w:r>
      <w:r>
        <w:t xml:space="preserve">maksimaalne müratase ööpäeva lõikes ühtlasem ja tipp on hoopis hommikul – 2022. aasta 8.00 – 9.00 vahemikus. 2023. aasta normi ületavad müramaksimumid jäävad aga õhtusesse perioodi, 16.00 – 17.00 ja 19.00 – 20.00 vahemikesse. </w:t>
      </w:r>
    </w:p>
    <w:p w14:paraId="7AF672D7" w14:textId="77777777" w:rsidR="00347237" w:rsidRDefault="00347237" w:rsidP="003D2CF7"/>
    <w:p w14:paraId="2497FCF5" w14:textId="2DFEAD04" w:rsidR="000761C6" w:rsidRDefault="00C04367" w:rsidP="000761C6">
      <w:r>
        <w:rPr>
          <w:noProof/>
        </w:rPr>
        <w:drawing>
          <wp:inline distT="0" distB="0" distL="0" distR="0" wp14:anchorId="1E404B3F" wp14:editId="03525DC0">
            <wp:extent cx="5759450" cy="2129790"/>
            <wp:effectExtent l="0" t="0" r="12700" b="3810"/>
            <wp:docPr id="1751849874" name="Chart 1">
              <a:extLst xmlns:a="http://schemas.openxmlformats.org/drawingml/2006/main">
                <a:ext uri="{FF2B5EF4-FFF2-40B4-BE49-F238E27FC236}">
                  <a16:creationId xmlns:a16="http://schemas.microsoft.com/office/drawing/2014/main" id="{17C35EFC-5D20-4058-976A-802FEE0C0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B66190" w14:textId="4F9881F0" w:rsidR="00FE542C" w:rsidRDefault="00FE542C" w:rsidP="00197FF8">
      <w:pPr>
        <w:pStyle w:val="Joonis"/>
      </w:pPr>
      <w:r>
        <w:t>Nädalase liiklussageduse dünaamika muutus MP3 juures.</w:t>
      </w:r>
    </w:p>
    <w:p w14:paraId="0EC167B6" w14:textId="386D1CDE" w:rsidR="00C174F4" w:rsidRDefault="00E602CC" w:rsidP="000761C6">
      <w:r>
        <w:lastRenderedPageBreak/>
        <w:t xml:space="preserve">Punkt MP3 on kõige suurema liiklussagedusega, kuid graafiku kuju on väga sarnane MP1 omaga – erinevuseks suurem liiklussagedus. Keskmiselt on ligikaudu 100 autot juures – tipptunnid on samadel aegadel, </w:t>
      </w:r>
      <w:r w:rsidR="00FF58EF">
        <w:t xml:space="preserve"> ja n</w:t>
      </w:r>
      <w:r>
        <w:t>ädalavahetuse graafik on sama kujuga</w:t>
      </w:r>
      <w:r w:rsidR="00FF58EF">
        <w:t xml:space="preserve">. </w:t>
      </w:r>
      <w:r>
        <w:t>.</w:t>
      </w:r>
      <w:r w:rsidR="00C174F4">
        <w:t>Müratasemete võrdlusena kasuta</w:t>
      </w:r>
      <w:r w:rsidR="00BE0382">
        <w:t>ti</w:t>
      </w:r>
      <w:r w:rsidR="00C174F4">
        <w:t xml:space="preserve"> Terviseameti sihtuuringute „</w:t>
      </w:r>
      <w:r w:rsidR="00C174F4" w:rsidRPr="00C174F4">
        <w:t>Liiklusmüra koolieelsete lasteasutuste hoonestatud ala</w:t>
      </w:r>
      <w:r w:rsidR="00C174F4">
        <w:t>l“</w:t>
      </w:r>
      <w:r w:rsidR="00C174F4">
        <w:rPr>
          <w:rStyle w:val="FootnoteReference"/>
        </w:rPr>
        <w:footnoteReference w:id="2"/>
      </w:r>
      <w:r w:rsidR="00C174F4">
        <w:t xml:space="preserve"> ja „</w:t>
      </w:r>
      <w:r w:rsidR="00C174F4" w:rsidRPr="00C174F4">
        <w:t>Liiklusmüra koolide hoonestatud alal</w:t>
      </w:r>
      <w:r w:rsidR="00C174F4">
        <w:t>“</w:t>
      </w:r>
      <w:r w:rsidR="00C174F4">
        <w:rPr>
          <w:rStyle w:val="FootnoteReference"/>
        </w:rPr>
        <w:footnoteReference w:id="3"/>
      </w:r>
      <w:r w:rsidR="00C174F4">
        <w:t xml:space="preserve"> tulemusi.</w:t>
      </w:r>
      <w:r w:rsidR="007B15E8">
        <w:t xml:space="preserve"> Nendes uuringutes olid vaatluse all järgmised lasteaiad ja koolid:</w:t>
      </w:r>
    </w:p>
    <w:p w14:paraId="0A616A3F" w14:textId="5FBDCB49" w:rsidR="007B15E8" w:rsidRDefault="007B15E8" w:rsidP="000E799F">
      <w:pPr>
        <w:pStyle w:val="ListParagraph"/>
        <w:numPr>
          <w:ilvl w:val="0"/>
          <w:numId w:val="10"/>
        </w:numPr>
      </w:pPr>
      <w:proofErr w:type="spellStart"/>
      <w:r>
        <w:t>Audentese</w:t>
      </w:r>
      <w:proofErr w:type="spellEnd"/>
      <w:r>
        <w:t xml:space="preserve"> </w:t>
      </w:r>
      <w:proofErr w:type="spellStart"/>
      <w:r>
        <w:t>lastekool</w:t>
      </w:r>
      <w:proofErr w:type="spellEnd"/>
      <w:r>
        <w:t>, Tondi tn 84, Tallinn</w:t>
      </w:r>
    </w:p>
    <w:p w14:paraId="5635A384" w14:textId="773FA585" w:rsidR="007B15E8" w:rsidRDefault="007B15E8" w:rsidP="000E799F">
      <w:pPr>
        <w:pStyle w:val="ListParagraph"/>
        <w:numPr>
          <w:ilvl w:val="0"/>
          <w:numId w:val="10"/>
        </w:numPr>
      </w:pPr>
      <w:r>
        <w:t>Lille Lasteaed, Keemia tn 5a, Tallinn</w:t>
      </w:r>
    </w:p>
    <w:p w14:paraId="62CED45F" w14:textId="3AE17B30" w:rsidR="007B15E8" w:rsidRDefault="007B15E8" w:rsidP="000E799F">
      <w:pPr>
        <w:pStyle w:val="ListParagraph"/>
        <w:numPr>
          <w:ilvl w:val="0"/>
          <w:numId w:val="10"/>
        </w:numPr>
      </w:pPr>
      <w:r>
        <w:t>Mutionu Lasteaed, Mehaanika tn 17, Tallinn</w:t>
      </w:r>
    </w:p>
    <w:p w14:paraId="33B61D0D" w14:textId="1C7B2259" w:rsidR="007B15E8" w:rsidRDefault="007B15E8" w:rsidP="000E799F">
      <w:pPr>
        <w:pStyle w:val="ListParagraph"/>
        <w:numPr>
          <w:ilvl w:val="0"/>
          <w:numId w:val="10"/>
        </w:numPr>
      </w:pPr>
      <w:r>
        <w:t>Kõneravi Lasteaed Kannike, Kannikese tn 13, Tallinn</w:t>
      </w:r>
    </w:p>
    <w:p w14:paraId="6C853BB6" w14:textId="737CF976" w:rsidR="007B15E8" w:rsidRDefault="007B15E8" w:rsidP="000E799F">
      <w:pPr>
        <w:pStyle w:val="ListParagraph"/>
        <w:numPr>
          <w:ilvl w:val="0"/>
          <w:numId w:val="10"/>
        </w:numPr>
      </w:pPr>
      <w:r>
        <w:t>Luha lastaed, Luha tn 29, Tallinn</w:t>
      </w:r>
    </w:p>
    <w:p w14:paraId="4E50939A" w14:textId="6A525468" w:rsidR="007B15E8" w:rsidRDefault="007B15E8" w:rsidP="000E799F">
      <w:pPr>
        <w:pStyle w:val="ListParagraph"/>
        <w:numPr>
          <w:ilvl w:val="0"/>
          <w:numId w:val="10"/>
        </w:numPr>
      </w:pPr>
      <w:proofErr w:type="spellStart"/>
      <w:r>
        <w:t>Virmalise</w:t>
      </w:r>
      <w:proofErr w:type="spellEnd"/>
      <w:r>
        <w:t xml:space="preserve"> Lasteaed, </w:t>
      </w:r>
      <w:proofErr w:type="spellStart"/>
      <w:r>
        <w:t>Virmalise</w:t>
      </w:r>
      <w:proofErr w:type="spellEnd"/>
      <w:r>
        <w:t xml:space="preserve"> tn 24/26, Tallinn</w:t>
      </w:r>
    </w:p>
    <w:p w14:paraId="043B56BD" w14:textId="44617856" w:rsidR="007B15E8" w:rsidRDefault="007B15E8" w:rsidP="000E799F">
      <w:pPr>
        <w:pStyle w:val="ListParagraph"/>
        <w:numPr>
          <w:ilvl w:val="0"/>
          <w:numId w:val="10"/>
        </w:numPr>
      </w:pPr>
      <w:r>
        <w:t>Päevalille Lasteaed, Raua tn 53, Tallinn</w:t>
      </w:r>
    </w:p>
    <w:p w14:paraId="23B2463A" w14:textId="77777777" w:rsidR="007B15E8" w:rsidRDefault="007B15E8" w:rsidP="000E799F">
      <w:pPr>
        <w:pStyle w:val="ListParagraph"/>
        <w:numPr>
          <w:ilvl w:val="0"/>
          <w:numId w:val="10"/>
        </w:numPr>
      </w:pPr>
      <w:r>
        <w:t>Liivalaia Lasteaed, Liivalaia tn 7, Tallinn</w:t>
      </w:r>
    </w:p>
    <w:p w14:paraId="4BB62EC8" w14:textId="52D9D11F" w:rsidR="007B15E8" w:rsidRDefault="007B15E8" w:rsidP="000E799F">
      <w:pPr>
        <w:pStyle w:val="ListParagraph"/>
        <w:numPr>
          <w:ilvl w:val="0"/>
          <w:numId w:val="10"/>
        </w:numPr>
      </w:pPr>
      <w:r>
        <w:t>Tabasalu Lasteaed Tibutare, Lasteaia tn 7, Tabasalu, Harku vald</w:t>
      </w:r>
    </w:p>
    <w:p w14:paraId="69089625" w14:textId="7E3BAFF2" w:rsidR="007B15E8" w:rsidRDefault="007B15E8" w:rsidP="000E799F">
      <w:pPr>
        <w:pStyle w:val="ListParagraph"/>
        <w:numPr>
          <w:ilvl w:val="0"/>
          <w:numId w:val="10"/>
        </w:numPr>
      </w:pPr>
      <w:r>
        <w:t>Loo Lasteaed Pääsupesa, Saha tee 12, Loo, Jõelähtme vald</w:t>
      </w:r>
    </w:p>
    <w:p w14:paraId="4D754B1F" w14:textId="758A95AB" w:rsidR="007B15E8" w:rsidRDefault="007B15E8" w:rsidP="000E799F">
      <w:pPr>
        <w:pStyle w:val="ListParagraph"/>
        <w:numPr>
          <w:ilvl w:val="0"/>
          <w:numId w:val="10"/>
        </w:numPr>
      </w:pPr>
      <w:r>
        <w:t>Tallinna Läänemere Gümnaasium, Vormsi 3, Tallinn</w:t>
      </w:r>
    </w:p>
    <w:p w14:paraId="27CFB350" w14:textId="64002B50" w:rsidR="007B15E8" w:rsidRDefault="007B15E8" w:rsidP="000E799F">
      <w:pPr>
        <w:pStyle w:val="ListParagraph"/>
        <w:numPr>
          <w:ilvl w:val="0"/>
          <w:numId w:val="10"/>
        </w:numPr>
      </w:pPr>
      <w:r>
        <w:t>Tallinna Sikupilli Keskkool, Kivimurru 9, Tallinn</w:t>
      </w:r>
    </w:p>
    <w:p w14:paraId="661EDB34" w14:textId="19816612" w:rsidR="007B15E8" w:rsidRDefault="007B15E8" w:rsidP="000E799F">
      <w:pPr>
        <w:pStyle w:val="ListParagraph"/>
        <w:numPr>
          <w:ilvl w:val="0"/>
          <w:numId w:val="10"/>
        </w:numPr>
      </w:pPr>
      <w:r>
        <w:t>Karjamaa Gümnaasium, Kopli 92, Tallinn</w:t>
      </w:r>
    </w:p>
    <w:p w14:paraId="48CC3D3F" w14:textId="43186256" w:rsidR="007B15E8" w:rsidRDefault="007B15E8" w:rsidP="000E799F">
      <w:pPr>
        <w:pStyle w:val="ListParagraph"/>
        <w:numPr>
          <w:ilvl w:val="0"/>
          <w:numId w:val="10"/>
        </w:numPr>
      </w:pPr>
      <w:r>
        <w:t>Tallinna Mustjõe Gümnaasium, Paldiski mnt 83, Tallinn</w:t>
      </w:r>
    </w:p>
    <w:p w14:paraId="5E566E2E" w14:textId="5E1E14FF" w:rsidR="007B15E8" w:rsidRDefault="007B15E8" w:rsidP="000E799F">
      <w:pPr>
        <w:pStyle w:val="ListParagraph"/>
        <w:numPr>
          <w:ilvl w:val="0"/>
          <w:numId w:val="10"/>
        </w:numPr>
      </w:pPr>
      <w:r>
        <w:t xml:space="preserve">Tallinna Saksa Gümnaasium, </w:t>
      </w:r>
      <w:proofErr w:type="spellStart"/>
      <w:r>
        <w:t>Sütiste</w:t>
      </w:r>
      <w:proofErr w:type="spellEnd"/>
      <w:r>
        <w:t xml:space="preserve"> tee 20a, Tallinn</w:t>
      </w:r>
    </w:p>
    <w:p w14:paraId="34CDC1D0" w14:textId="67E1D7BB" w:rsidR="007B15E8" w:rsidRDefault="007B15E8" w:rsidP="000E799F">
      <w:pPr>
        <w:pStyle w:val="ListParagraph"/>
        <w:numPr>
          <w:ilvl w:val="0"/>
          <w:numId w:val="10"/>
        </w:numPr>
      </w:pPr>
      <w:r>
        <w:t xml:space="preserve">Tallinna </w:t>
      </w:r>
      <w:proofErr w:type="spellStart"/>
      <w:r>
        <w:t>Õismäe</w:t>
      </w:r>
      <w:proofErr w:type="spellEnd"/>
      <w:r>
        <w:t xml:space="preserve"> Gümnaasium, </w:t>
      </w:r>
      <w:proofErr w:type="spellStart"/>
      <w:r>
        <w:t>Õismäe</w:t>
      </w:r>
      <w:proofErr w:type="spellEnd"/>
      <w:r>
        <w:t xml:space="preserve"> tee 50, Tallinn</w:t>
      </w:r>
    </w:p>
    <w:p w14:paraId="54912001" w14:textId="049BCBB0" w:rsidR="007B15E8" w:rsidRDefault="007B15E8" w:rsidP="000E799F">
      <w:pPr>
        <w:pStyle w:val="ListParagraph"/>
        <w:numPr>
          <w:ilvl w:val="0"/>
          <w:numId w:val="10"/>
        </w:numPr>
      </w:pPr>
      <w:r>
        <w:t xml:space="preserve">Tallinna </w:t>
      </w:r>
      <w:proofErr w:type="spellStart"/>
      <w:r>
        <w:t>Ühisgümnaasium</w:t>
      </w:r>
      <w:proofErr w:type="spellEnd"/>
      <w:r>
        <w:t>, Pärnu mnt. 71, Tallinn</w:t>
      </w:r>
    </w:p>
    <w:p w14:paraId="5E859F3A" w14:textId="3CEA53C0" w:rsidR="007B15E8" w:rsidRDefault="007B15E8" w:rsidP="000E799F">
      <w:pPr>
        <w:pStyle w:val="ListParagraph"/>
        <w:numPr>
          <w:ilvl w:val="0"/>
          <w:numId w:val="10"/>
        </w:numPr>
      </w:pPr>
      <w:r>
        <w:t>Tallinna Reaalkool, Estonia pst. 6</w:t>
      </w:r>
    </w:p>
    <w:p w14:paraId="473A5E3E" w14:textId="1BFC6639" w:rsidR="007B15E8" w:rsidRDefault="007B15E8" w:rsidP="000E799F">
      <w:pPr>
        <w:pStyle w:val="ListParagraph"/>
        <w:numPr>
          <w:ilvl w:val="0"/>
          <w:numId w:val="10"/>
        </w:numPr>
      </w:pPr>
      <w:r>
        <w:t>Tallinna Nõmme Gümnaasium, Raudtee 55</w:t>
      </w:r>
    </w:p>
    <w:p w14:paraId="780DC97F" w14:textId="5E19B9DE" w:rsidR="007B15E8" w:rsidRDefault="007B15E8" w:rsidP="000E799F">
      <w:pPr>
        <w:pStyle w:val="ListParagraph"/>
        <w:numPr>
          <w:ilvl w:val="0"/>
          <w:numId w:val="10"/>
        </w:numPr>
      </w:pPr>
      <w:r>
        <w:t>Tallinna 21. Kool, Raua tn. 6, Tallinn</w:t>
      </w:r>
    </w:p>
    <w:p w14:paraId="625A277E" w14:textId="2E9D692A" w:rsidR="007B15E8" w:rsidRDefault="007B15E8" w:rsidP="007B15E8">
      <w:r>
        <w:t xml:space="preserve">Tuleb märkida, et vastavalt uuringute eesmärkidele asusid nende mõõtepunktid </w:t>
      </w:r>
      <w:r w:rsidR="005937A5">
        <w:t xml:space="preserve">kohati </w:t>
      </w:r>
      <w:r>
        <w:t xml:space="preserve">sõiduteedest kaugemal. </w:t>
      </w:r>
      <w:r w:rsidR="005937A5">
        <w:t xml:space="preserve">Lasteaedade puhul oli iga objekti juures kaks mõõtepunkti, üks hoovil, teine sõidutee ääres. Võrdluseks on kasutatud ainult sõidutee-äärseid. </w:t>
      </w:r>
      <w:r>
        <w:t xml:space="preserve">Samuti kestsid </w:t>
      </w:r>
      <w:r>
        <w:lastRenderedPageBreak/>
        <w:t xml:space="preserve">mõõtmised 30 kuni 90 minutit, mis ei pruukinud sattuda kõige mürarikkamale ajale. </w:t>
      </w:r>
      <w:r w:rsidR="005937A5">
        <w:t>Seetõttu on võrdluses kasutatud Loo aleviku mõõtmiste ööpäeva mediaanväärtuseid. Müratasemete võrdlus on toodud graafikul.</w:t>
      </w:r>
    </w:p>
    <w:p w14:paraId="268F10C9" w14:textId="484BCC83" w:rsidR="005937A5" w:rsidRDefault="005937A5" w:rsidP="007B15E8">
      <w:r>
        <w:rPr>
          <w:noProof/>
        </w:rPr>
        <w:drawing>
          <wp:inline distT="0" distB="0" distL="0" distR="0" wp14:anchorId="1EF197CE" wp14:editId="1CBB8A8D">
            <wp:extent cx="5759450" cy="6362700"/>
            <wp:effectExtent l="0" t="0" r="12700" b="0"/>
            <wp:docPr id="633826878" name="Chart 1">
              <a:extLst xmlns:a="http://schemas.openxmlformats.org/drawingml/2006/main">
                <a:ext uri="{FF2B5EF4-FFF2-40B4-BE49-F238E27FC236}">
                  <a16:creationId xmlns:a16="http://schemas.microsoft.com/office/drawing/2014/main" id="{14802465-EAC1-C486-5E71-774F6ADD6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07CFEC6" w14:textId="00417100" w:rsidR="005937A5" w:rsidRDefault="005937A5" w:rsidP="00197FF8">
      <w:pPr>
        <w:pStyle w:val="Joonis"/>
      </w:pPr>
      <w:r>
        <w:t>Müratasemete jaotus Loo alevikus ja Terviseameti poolt uuritud lasteasutuste juures.</w:t>
      </w:r>
    </w:p>
    <w:p w14:paraId="6E35430C" w14:textId="17CA9384" w:rsidR="005937A5" w:rsidRDefault="005937A5" w:rsidP="005937A5">
      <w:r>
        <w:t xml:space="preserve">Kõige kõrgema müratasemega on Loo alevikus punkt MP3, mis on ka suurima liiklussagedusega. Sellest mürarikkamad on Tallinna kesklinnas väga suure liiklussagedusega </w:t>
      </w:r>
      <w:r>
        <w:lastRenderedPageBreak/>
        <w:t xml:space="preserve">(üle 1000 auto tunnis) teede ääres olevad asutused. Samas on selgelt näha mürataseme langus – 2023. aasta mõõtetulemus on edetabelis tükk maad kõrgemal. </w:t>
      </w:r>
    </w:p>
    <w:p w14:paraId="27A0EE39" w14:textId="765116CB" w:rsidR="00C174F4" w:rsidRDefault="00C174F4" w:rsidP="00C174F4">
      <w:pPr>
        <w:pStyle w:val="Heading1"/>
      </w:pPr>
      <w:bookmarkStart w:id="6" w:name="_Toc144288124"/>
      <w:r>
        <w:t>Müra ja liiklus</w:t>
      </w:r>
      <w:bookmarkEnd w:id="6"/>
    </w:p>
    <w:p w14:paraId="78699A42" w14:textId="4C639F26" w:rsidR="004D45B3" w:rsidRDefault="004D45B3" w:rsidP="000761C6">
      <w:r>
        <w:t>Et võrrelda liikluse ja müra omavahelisi seoseid, ühendati andmed nii, et igale müra mõõtmise tunnile vastas samal ajal mõõdetud liiklussagedus klasside kaupa.</w:t>
      </w:r>
      <w:r w:rsidR="00982643">
        <w:t xml:space="preserve"> Vastavad seosed on toodud joonistel.</w:t>
      </w:r>
    </w:p>
    <w:p w14:paraId="2C6F7258" w14:textId="02FC49CB" w:rsidR="00982643" w:rsidRDefault="00982643" w:rsidP="000761C6">
      <w:r>
        <w:rPr>
          <w:noProof/>
        </w:rPr>
        <w:drawing>
          <wp:inline distT="0" distB="0" distL="0" distR="0" wp14:anchorId="23A7B336" wp14:editId="1DBC732B">
            <wp:extent cx="5760000" cy="3719513"/>
            <wp:effectExtent l="0" t="0" r="12700" b="14605"/>
            <wp:docPr id="1898544827" name="Chart 1">
              <a:extLst xmlns:a="http://schemas.openxmlformats.org/drawingml/2006/main">
                <a:ext uri="{FF2B5EF4-FFF2-40B4-BE49-F238E27FC236}">
                  <a16:creationId xmlns:a16="http://schemas.microsoft.com/office/drawing/2014/main" id="{563B1620-03E1-BA6F-4B44-54B8EF71B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ED8716" w14:textId="20CE282B" w:rsidR="00982643" w:rsidRDefault="00982643" w:rsidP="00197FF8">
      <w:pPr>
        <w:pStyle w:val="Joonis"/>
      </w:pPr>
      <w:r>
        <w:t>Mürataseme seos koguliiklusega.</w:t>
      </w:r>
    </w:p>
    <w:p w14:paraId="4140CA16" w14:textId="39DFE8F6" w:rsidR="00982643" w:rsidRDefault="00982643" w:rsidP="000761C6">
      <w:r>
        <w:rPr>
          <w:noProof/>
        </w:rPr>
        <w:lastRenderedPageBreak/>
        <w:drawing>
          <wp:inline distT="0" distB="0" distL="0" distR="0" wp14:anchorId="5DF9001B" wp14:editId="441104E2">
            <wp:extent cx="5760000" cy="3714750"/>
            <wp:effectExtent l="0" t="0" r="12700" b="0"/>
            <wp:docPr id="528188285" name="Chart 1">
              <a:extLst xmlns:a="http://schemas.openxmlformats.org/drawingml/2006/main">
                <a:ext uri="{FF2B5EF4-FFF2-40B4-BE49-F238E27FC236}">
                  <a16:creationId xmlns:a16="http://schemas.microsoft.com/office/drawing/2014/main" id="{4E60F224-359A-4310-B171-C4B95D73B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143A04" w14:textId="73BB0B89" w:rsidR="00982643" w:rsidRDefault="00982643" w:rsidP="00197FF8">
      <w:pPr>
        <w:pStyle w:val="Joonis"/>
      </w:pPr>
      <w:r>
        <w:t>Mürataseme seos raskeliiklusega.</w:t>
      </w:r>
    </w:p>
    <w:p w14:paraId="5B667E5D" w14:textId="151EF9E0" w:rsidR="00982643" w:rsidRDefault="00982643" w:rsidP="00982643">
      <w:r>
        <w:t xml:space="preserve">Ehkki seosed on statistiliselt nõrgad ja nende põhjal ei saa täpselt prognoosida tulevast mürataset, on siiski üldine trend selline, et suurem liiklus tähendab ka suuremat müra. See tähendab, et antud mõõtepunktides on liiklus peamine müra allikas. Variatsioon tuleneb sellest, et sõidukite müratase sõltub nende </w:t>
      </w:r>
      <w:r w:rsidR="00C174F4">
        <w:t>mootori tüübist, kere ehitusest ja mitmetest muudest tehnilistest parameetritest.</w:t>
      </w:r>
      <w:r w:rsidR="00B60B4E">
        <w:t xml:space="preserve"> Kõiki sõidukiliike ja raskeliiklust eraldi arvestav lineaarne mudel on järgmine, selle keskmine ruutviga on 4,0 ja korrelatsioon (</w:t>
      </w:r>
      <w:r w:rsidR="00B60B4E">
        <w:rPr>
          <w:rStyle w:val="mord"/>
        </w:rPr>
        <w:t>R</w:t>
      </w:r>
      <w:r w:rsidR="00B60B4E" w:rsidRPr="00B60B4E">
        <w:rPr>
          <w:rStyle w:val="mord"/>
          <w:vertAlign w:val="superscript"/>
        </w:rPr>
        <w:t>2</w:t>
      </w:r>
      <w:r w:rsidR="00B60B4E">
        <w:t xml:space="preserve">) on </w:t>
      </w:r>
      <w:r w:rsidR="00B60B4E">
        <w:rPr>
          <w:rStyle w:val="mord"/>
        </w:rPr>
        <w:t>0,26.</w:t>
      </w:r>
    </w:p>
    <w:p w14:paraId="1F10D5C1" w14:textId="532A1A9F" w:rsidR="00B60B4E" w:rsidRPr="000832C3" w:rsidRDefault="00B60B4E" w:rsidP="00982643">
      <w:pPr>
        <w:rPr>
          <w:rStyle w:val="mord"/>
          <w:rFonts w:eastAsiaTheme="minorEastAsia"/>
        </w:rPr>
      </w:pPr>
      <m:oMathPara>
        <m:oMath>
          <m:r>
            <m:rPr>
              <m:sty m:val="p"/>
            </m:rPr>
            <w:rPr>
              <w:rStyle w:val="mord"/>
              <w:rFonts w:ascii="Cambria Math" w:hAnsi="Cambria Math"/>
            </w:rPr>
            <m:t>EQ</m:t>
          </m:r>
          <m:r>
            <m:rPr>
              <m:sty m:val="p"/>
            </m:rPr>
            <w:rPr>
              <w:rStyle w:val="mrel"/>
              <w:rFonts w:ascii="Cambria Math" w:hAnsi="Cambria Math"/>
            </w:rPr>
            <m:t>=</m:t>
          </m:r>
          <m:r>
            <m:rPr>
              <m:sty m:val="p"/>
            </m:rPr>
            <w:rPr>
              <w:rStyle w:val="mord"/>
              <w:rFonts w:ascii="Cambria Math" w:hAnsi="Cambria Math"/>
            </w:rPr>
            <m:t>53.84</m:t>
          </m:r>
          <m:r>
            <m:rPr>
              <m:sty m:val="p"/>
            </m:rPr>
            <w:rPr>
              <w:rStyle w:val="mbin"/>
              <w:rFonts w:ascii="Cambria Math" w:hAnsi="Cambria Math"/>
            </w:rPr>
            <m:t>-</m:t>
          </m:r>
          <m:r>
            <m:rPr>
              <m:sty m:val="p"/>
            </m:rPr>
            <w:rPr>
              <w:rStyle w:val="mord"/>
              <w:rFonts w:ascii="Cambria Math" w:hAnsi="Cambria Math"/>
            </w:rPr>
            <m:t>0.001</m:t>
          </m:r>
          <m:r>
            <m:rPr>
              <m:sty m:val="p"/>
            </m:rPr>
            <w:rPr>
              <w:rStyle w:val="mbin"/>
              <w:rFonts w:ascii="Cambria Math" w:hAnsi="Cambria Math"/>
            </w:rPr>
            <m:t>×</m:t>
          </m:r>
          <m:r>
            <m:rPr>
              <m:sty m:val="p"/>
            </m:rPr>
            <w:rPr>
              <w:rStyle w:val="mord"/>
              <w:rFonts w:ascii="Cambria Math" w:hAnsi="Cambria Math"/>
            </w:rPr>
            <m:t>SAPA</m:t>
          </m:r>
          <m:r>
            <m:rPr>
              <m:sty m:val="p"/>
            </m:rPr>
            <w:rPr>
              <w:rStyle w:val="mbin"/>
              <w:rFonts w:ascii="Cambria Math" w:hAnsi="Cambria Math"/>
            </w:rPr>
            <m:t>-</m:t>
          </m:r>
          <m:r>
            <m:rPr>
              <m:sty m:val="p"/>
            </m:rPr>
            <w:rPr>
              <w:rStyle w:val="mord"/>
              <w:rFonts w:ascii="Cambria Math" w:hAnsi="Cambria Math"/>
            </w:rPr>
            <m:t>0.095</m:t>
          </m:r>
          <m:r>
            <m:rPr>
              <m:sty m:val="p"/>
            </m:rPr>
            <w:rPr>
              <w:rStyle w:val="mbin"/>
              <w:rFonts w:ascii="Cambria Math" w:hAnsi="Cambria Math"/>
            </w:rPr>
            <m:t>×</m:t>
          </m:r>
          <m:r>
            <m:rPr>
              <m:sty m:val="p"/>
            </m:rPr>
            <w:rPr>
              <w:rStyle w:val="mord"/>
              <w:rFonts w:ascii="Cambria Math" w:hAnsi="Cambria Math"/>
            </w:rPr>
            <m:t>VAAB</m:t>
          </m:r>
          <m:r>
            <m:rPr>
              <m:sty m:val="p"/>
            </m:rPr>
            <w:rPr>
              <w:rStyle w:val="mbin"/>
              <w:rFonts w:ascii="Cambria Math" w:hAnsi="Cambria Math"/>
            </w:rPr>
            <m:t>+</m:t>
          </m:r>
          <m:r>
            <m:rPr>
              <m:sty m:val="p"/>
            </m:rPr>
            <w:rPr>
              <w:rStyle w:val="mord"/>
              <w:rFonts w:ascii="Cambria Math" w:hAnsi="Cambria Math"/>
            </w:rPr>
            <m:t>0.112</m:t>
          </m:r>
          <m:r>
            <m:rPr>
              <m:sty m:val="p"/>
            </m:rPr>
            <w:rPr>
              <w:rStyle w:val="mbin"/>
              <w:rFonts w:ascii="Cambria Math" w:hAnsi="Cambria Math"/>
            </w:rPr>
            <m:t>×</m:t>
          </m:r>
          <m:r>
            <m:rPr>
              <m:sty m:val="p"/>
            </m:rPr>
            <w:rPr>
              <w:rStyle w:val="mord"/>
              <w:rFonts w:ascii="Cambria Math" w:hAnsi="Cambria Math"/>
            </w:rPr>
            <m:t>AR</m:t>
          </m:r>
          <m:r>
            <m:rPr>
              <m:sty m:val="p"/>
            </m:rPr>
            <w:rPr>
              <w:rStyle w:val="mbin"/>
              <w:rFonts w:ascii="Cambria Math" w:hAnsi="Cambria Math"/>
            </w:rPr>
            <m:t>+</m:t>
          </m:r>
          <m:r>
            <m:rPr>
              <m:sty m:val="p"/>
            </m:rPr>
            <w:rPr>
              <w:rStyle w:val="mord"/>
              <w:rFonts w:ascii="Cambria Math" w:hAnsi="Cambria Math"/>
            </w:rPr>
            <m:t>0.016</m:t>
          </m:r>
          <m:r>
            <m:rPr>
              <m:sty m:val="p"/>
            </m:rPr>
            <w:rPr>
              <w:rStyle w:val="mbin"/>
              <w:rFonts w:ascii="Cambria Math" w:hAnsi="Cambria Math"/>
            </w:rPr>
            <m:t>×</m:t>
          </m:r>
          <m:r>
            <m:rPr>
              <m:sty m:val="p"/>
            </m:rPr>
            <w:rPr>
              <w:rStyle w:val="mord"/>
              <w:rFonts w:ascii="Cambria Math" w:hAnsi="Cambria Math"/>
            </w:rPr>
            <m:t>KOKKU</m:t>
          </m:r>
          <m:r>
            <m:rPr>
              <m:sty m:val="p"/>
            </m:rPr>
            <w:rPr>
              <w:rStyle w:val="mbin"/>
              <w:rFonts w:ascii="Cambria Math" w:hAnsi="Cambria Math"/>
            </w:rPr>
            <m:t>+</m:t>
          </m:r>
          <m:r>
            <m:rPr>
              <m:sty m:val="p"/>
            </m:rPr>
            <w:rPr>
              <w:rStyle w:val="mord"/>
              <w:rFonts w:ascii="Cambria Math" w:hAnsi="Cambria Math"/>
            </w:rPr>
            <m:t>0.017</m:t>
          </m:r>
          <m:r>
            <m:rPr>
              <m:sty m:val="p"/>
            </m:rPr>
            <w:rPr>
              <w:rStyle w:val="mbin"/>
              <w:rFonts w:ascii="Cambria Math" w:hAnsi="Cambria Math"/>
            </w:rPr>
            <m:t>×</m:t>
          </m:r>
          <m:r>
            <m:rPr>
              <m:sty m:val="p"/>
            </m:rPr>
            <w:rPr>
              <w:rStyle w:val="mord"/>
              <w:rFonts w:ascii="Cambria Math" w:hAnsi="Cambria Math"/>
            </w:rPr>
            <m:t>RASKE</m:t>
          </m:r>
        </m:oMath>
      </m:oMathPara>
    </w:p>
    <w:p w14:paraId="3870A583" w14:textId="77777777" w:rsidR="000832C3" w:rsidRDefault="000832C3" w:rsidP="000832C3">
      <w:pPr>
        <w:rPr>
          <w:rStyle w:val="mord"/>
          <w:rFonts w:eastAsiaTheme="minorEastAsia"/>
        </w:rPr>
      </w:pPr>
      <w:r>
        <w:rPr>
          <w:rStyle w:val="mord"/>
          <w:rFonts w:eastAsiaTheme="minorEastAsia"/>
        </w:rPr>
        <w:t xml:space="preserve">Analoogne mudel maksimaalse müra jaoks on järgmine, </w:t>
      </w:r>
      <w:r>
        <w:t>selle keskmine ruutviga on 4,1 ja korrelatsioon (</w:t>
      </w:r>
      <w:r>
        <w:rPr>
          <w:rStyle w:val="mord"/>
        </w:rPr>
        <w:t>R</w:t>
      </w:r>
      <w:r w:rsidRPr="00B60B4E">
        <w:rPr>
          <w:rStyle w:val="mord"/>
          <w:vertAlign w:val="superscript"/>
        </w:rPr>
        <w:t>2</w:t>
      </w:r>
      <w:r>
        <w:t xml:space="preserve">) on </w:t>
      </w:r>
      <w:r>
        <w:rPr>
          <w:rStyle w:val="mord"/>
        </w:rPr>
        <w:t>0,152.</w:t>
      </w:r>
    </w:p>
    <w:p w14:paraId="548A5F9D" w14:textId="77777777" w:rsidR="000832C3" w:rsidRDefault="000832C3" w:rsidP="000832C3">
      <m:oMathPara>
        <m:oMath>
          <m:r>
            <m:rPr>
              <m:sty m:val="p"/>
            </m:rPr>
            <w:rPr>
              <w:rStyle w:val="mord"/>
              <w:rFonts w:ascii="Cambria Math" w:hAnsi="Cambria Math"/>
            </w:rPr>
            <m:t>MAX</m:t>
          </m:r>
          <m:r>
            <m:rPr>
              <m:sty m:val="p"/>
            </m:rPr>
            <w:rPr>
              <w:rStyle w:val="mrel"/>
              <w:rFonts w:ascii="Cambria Math" w:hAnsi="Cambria Math"/>
            </w:rPr>
            <m:t>=</m:t>
          </m:r>
          <m:r>
            <m:rPr>
              <m:sty m:val="p"/>
            </m:rPr>
            <w:rPr>
              <w:rStyle w:val="mord"/>
              <w:rFonts w:ascii="Cambria Math" w:hAnsi="Cambria Math"/>
            </w:rPr>
            <m:t>74.24</m:t>
          </m:r>
          <m:r>
            <m:rPr>
              <m:sty m:val="p"/>
            </m:rPr>
            <w:rPr>
              <w:rStyle w:val="mbin"/>
              <w:rFonts w:ascii="Cambria Math" w:hAnsi="Cambria Math"/>
            </w:rPr>
            <m:t>+</m:t>
          </m:r>
          <m:r>
            <m:rPr>
              <m:sty m:val="p"/>
            </m:rPr>
            <w:rPr>
              <w:rStyle w:val="mord"/>
              <w:rFonts w:ascii="Cambria Math" w:hAnsi="Cambria Math"/>
            </w:rPr>
            <m:t>0.008</m:t>
          </m:r>
          <m:r>
            <m:rPr>
              <m:sty m:val="p"/>
            </m:rPr>
            <w:rPr>
              <w:rStyle w:val="mbin"/>
              <w:rFonts w:ascii="Cambria Math" w:hAnsi="Cambria Math"/>
            </w:rPr>
            <m:t>×</m:t>
          </m:r>
          <m:r>
            <m:rPr>
              <m:sty m:val="p"/>
            </m:rPr>
            <w:rPr>
              <w:rStyle w:val="mord"/>
              <w:rFonts w:ascii="Cambria Math" w:hAnsi="Cambria Math"/>
            </w:rPr>
            <m:t>SAPA</m:t>
          </m:r>
          <m:r>
            <m:rPr>
              <m:sty m:val="p"/>
            </m:rPr>
            <w:rPr>
              <w:rStyle w:val="mbin"/>
              <w:rFonts w:ascii="Cambria Math" w:hAnsi="Cambria Math"/>
            </w:rPr>
            <m:t>-</m:t>
          </m:r>
          <m:r>
            <m:rPr>
              <m:sty m:val="p"/>
            </m:rPr>
            <w:rPr>
              <w:rStyle w:val="mord"/>
              <w:rFonts w:ascii="Cambria Math" w:hAnsi="Cambria Math"/>
            </w:rPr>
            <m:t>0.095</m:t>
          </m:r>
          <m:r>
            <m:rPr>
              <m:sty m:val="p"/>
            </m:rPr>
            <w:rPr>
              <w:rStyle w:val="mbin"/>
              <w:rFonts w:ascii="Cambria Math" w:hAnsi="Cambria Math"/>
            </w:rPr>
            <m:t>×</m:t>
          </m:r>
          <m:r>
            <m:rPr>
              <m:sty m:val="p"/>
            </m:rPr>
            <w:rPr>
              <w:rStyle w:val="mord"/>
              <w:rFonts w:ascii="Cambria Math" w:hAnsi="Cambria Math"/>
            </w:rPr>
            <m:t>VAAB</m:t>
          </m:r>
          <m:r>
            <m:rPr>
              <m:sty m:val="p"/>
            </m:rPr>
            <w:rPr>
              <w:rStyle w:val="mbin"/>
              <w:rFonts w:ascii="Cambria Math" w:hAnsi="Cambria Math"/>
            </w:rPr>
            <m:t>+</m:t>
          </m:r>
          <m:r>
            <m:rPr>
              <m:sty m:val="p"/>
            </m:rPr>
            <w:rPr>
              <w:rStyle w:val="mord"/>
              <w:rFonts w:ascii="Cambria Math" w:hAnsi="Cambria Math"/>
            </w:rPr>
            <m:t>0.093</m:t>
          </m:r>
          <m:r>
            <m:rPr>
              <m:sty m:val="p"/>
            </m:rPr>
            <w:rPr>
              <w:rStyle w:val="mbin"/>
              <w:rFonts w:ascii="Cambria Math" w:hAnsi="Cambria Math"/>
            </w:rPr>
            <m:t>×</m:t>
          </m:r>
          <m:r>
            <m:rPr>
              <m:sty m:val="p"/>
            </m:rPr>
            <w:rPr>
              <w:rStyle w:val="mord"/>
              <w:rFonts w:ascii="Cambria Math" w:hAnsi="Cambria Math"/>
            </w:rPr>
            <m:t>AR</m:t>
          </m:r>
          <m:r>
            <m:rPr>
              <m:sty m:val="p"/>
            </m:rPr>
            <w:rPr>
              <w:rStyle w:val="mbin"/>
              <w:rFonts w:ascii="Cambria Math" w:hAnsi="Cambria Math"/>
            </w:rPr>
            <m:t>+</m:t>
          </m:r>
          <m:r>
            <m:rPr>
              <m:sty m:val="p"/>
            </m:rPr>
            <w:rPr>
              <w:rStyle w:val="mord"/>
              <w:rFonts w:ascii="Cambria Math" w:hAnsi="Cambria Math"/>
            </w:rPr>
            <m:t>0.006</m:t>
          </m:r>
          <m:r>
            <m:rPr>
              <m:sty m:val="p"/>
            </m:rPr>
            <w:rPr>
              <w:rStyle w:val="mbin"/>
              <w:rFonts w:ascii="Cambria Math" w:hAnsi="Cambria Math"/>
            </w:rPr>
            <m:t>×</m:t>
          </m:r>
          <m:r>
            <m:rPr>
              <m:sty m:val="p"/>
            </m:rPr>
            <w:rPr>
              <w:rStyle w:val="mord"/>
              <w:rFonts w:ascii="Cambria Math" w:hAnsi="Cambria Math"/>
            </w:rPr>
            <m:t>KOKKU</m:t>
          </m:r>
          <m:r>
            <m:rPr>
              <m:sty m:val="p"/>
            </m:rPr>
            <w:rPr>
              <w:rStyle w:val="mbin"/>
              <w:rFonts w:ascii="Cambria Math" w:hAnsi="Cambria Math"/>
            </w:rPr>
            <m:t>-</m:t>
          </m:r>
          <m:r>
            <m:rPr>
              <m:sty m:val="p"/>
            </m:rPr>
            <w:rPr>
              <w:rStyle w:val="mord"/>
              <w:rFonts w:ascii="Cambria Math" w:hAnsi="Cambria Math"/>
            </w:rPr>
            <m:t>0.002</m:t>
          </m:r>
          <m:r>
            <m:rPr>
              <m:sty m:val="p"/>
            </m:rPr>
            <w:rPr>
              <w:rStyle w:val="mbin"/>
              <w:rFonts w:ascii="Cambria Math" w:hAnsi="Cambria Math"/>
            </w:rPr>
            <m:t>×</m:t>
          </m:r>
          <m:r>
            <m:rPr>
              <m:sty m:val="p"/>
            </m:rPr>
            <w:rPr>
              <w:rStyle w:val="mord"/>
              <w:rFonts w:ascii="Cambria Math" w:hAnsi="Cambria Math"/>
            </w:rPr>
            <m:t>RASKE</m:t>
          </m:r>
        </m:oMath>
      </m:oMathPara>
    </w:p>
    <w:p w14:paraId="602DBC83" w14:textId="77777777" w:rsidR="000832C3" w:rsidRDefault="000832C3" w:rsidP="00982643"/>
    <w:p w14:paraId="31A238FE" w14:textId="4E0A01E0" w:rsidR="005937A5" w:rsidRDefault="005937A5" w:rsidP="00982643">
      <w:r>
        <w:t>2021. aasta sügisel teostatud transiitliikluse uuringu raames kogutud andmete põhjal on võimalik Loo alevikku läbiva liikluse koosseisu osas hinnanguid nii sõidukite masside kui registrijärgse mürataseme osas.</w:t>
      </w:r>
    </w:p>
    <w:p w14:paraId="490C5964" w14:textId="79ED33F9" w:rsidR="005937A5" w:rsidRDefault="009C453B" w:rsidP="00982643">
      <w:r>
        <w:rPr>
          <w:noProof/>
        </w:rPr>
        <w:lastRenderedPageBreak/>
        <w:drawing>
          <wp:inline distT="0" distB="0" distL="0" distR="0" wp14:anchorId="1BEFDF9B" wp14:editId="6EF2B3DE">
            <wp:extent cx="5759450" cy="3337560"/>
            <wp:effectExtent l="0" t="0" r="12700" b="15240"/>
            <wp:docPr id="2086892451" name="Chart 1">
              <a:extLst xmlns:a="http://schemas.openxmlformats.org/drawingml/2006/main">
                <a:ext uri="{FF2B5EF4-FFF2-40B4-BE49-F238E27FC236}">
                  <a16:creationId xmlns:a16="http://schemas.microsoft.com/office/drawing/2014/main" id="{DDAFDA2A-925A-77EF-6419-FADFDA051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35C5D49" w14:textId="1BE7C420" w:rsidR="009C453B" w:rsidRDefault="009C453B" w:rsidP="00197FF8">
      <w:pPr>
        <w:pStyle w:val="Joonis"/>
      </w:pPr>
      <w:r>
        <w:t>Loo alevikku läbivate sõidukite keskmise sõidumüra taseme jaotus liigiti.</w:t>
      </w:r>
    </w:p>
    <w:p w14:paraId="3A87B2D4" w14:textId="61491925" w:rsidR="00134F24" w:rsidRDefault="009C453B" w:rsidP="00982643">
      <w:r>
        <w:t xml:space="preserve">Kõige mürarikkamad sõidukid on bussid, nende müratase on läbivalt 76-77 </w:t>
      </w:r>
      <w:proofErr w:type="spellStart"/>
      <w:r>
        <w:t>dB</w:t>
      </w:r>
      <w:proofErr w:type="spellEnd"/>
      <w:r>
        <w:t xml:space="preserve">. Järgnevad veoautod, kusjuures päevasel ajal liiguvad pigem vaiksemad, öösel aga lärmakamad isendid. Sõiduautode osas on samuti öisel ajal </w:t>
      </w:r>
      <w:proofErr w:type="spellStart"/>
      <w:r>
        <w:t>liiklevate</w:t>
      </w:r>
      <w:proofErr w:type="spellEnd"/>
      <w:r>
        <w:t xml:space="preserve"> masinate müratase veidi kõrgem, samuti on tavasõiduautodest valjemad maastikusuutlikud analoogid.</w:t>
      </w:r>
    </w:p>
    <w:p w14:paraId="4C5694A8" w14:textId="77777777" w:rsidR="00134F24" w:rsidRDefault="00134F24">
      <w:pPr>
        <w:spacing w:before="0" w:after="160" w:line="259" w:lineRule="auto"/>
        <w:jc w:val="left"/>
      </w:pPr>
      <w:r>
        <w:br w:type="page"/>
      </w:r>
    </w:p>
    <w:p w14:paraId="7A63C9FE" w14:textId="77777777" w:rsidR="00C174F4" w:rsidRDefault="00C174F4" w:rsidP="00982643"/>
    <w:p w14:paraId="46F02631" w14:textId="2A72ACC7" w:rsidR="00E26AD2" w:rsidRDefault="00E26AD2" w:rsidP="00E26AD2">
      <w:pPr>
        <w:pStyle w:val="Heading1"/>
      </w:pPr>
      <w:bookmarkStart w:id="7" w:name="_Toc144288125"/>
      <w:r>
        <w:t>Liiklusprognoos</w:t>
      </w:r>
      <w:bookmarkEnd w:id="7"/>
    </w:p>
    <w:p w14:paraId="6059BD04" w14:textId="29FFA109" w:rsidR="00E26AD2" w:rsidRDefault="00E26AD2" w:rsidP="00E26AD2">
      <w:r>
        <w:t xml:space="preserve">Liiklusmahud sõltuvad peamiselt sellest, kuhu on vaja inimestel ise liikuda ja kaupu liigutada ning milliseid transpordiviise selleks kasutatakse. Loo alevikus on kaubaveoks ainsaks võimaluseks veoautod, inimeste liigutamiseks nii aleviku sees kui naaberasulatesse sobivad nii </w:t>
      </w:r>
      <w:proofErr w:type="spellStart"/>
      <w:r>
        <w:t>kergliiklusvahendid</w:t>
      </w:r>
      <w:proofErr w:type="spellEnd"/>
      <w:r>
        <w:t xml:space="preserve"> kui mootorsõidukid, viimastest nii isiklikud kui ühiskasutuses olevad. Liikluse prognoosimisel tuginetakse varasemale uuringule, kus on aluseks järgmised liikluse ja rahvastiku muutuse trendid ja kavandatavad maakasutuse muutused:</w:t>
      </w:r>
    </w:p>
    <w:p w14:paraId="6DB51E8A" w14:textId="36CEC380" w:rsidR="00E26AD2" w:rsidRDefault="00E26AD2" w:rsidP="000E799F">
      <w:pPr>
        <w:pStyle w:val="ListParagraph"/>
        <w:numPr>
          <w:ilvl w:val="0"/>
          <w:numId w:val="11"/>
        </w:numPr>
      </w:pPr>
      <w:r>
        <w:t>Üldine liikluse muutus vastavalt baasprognoosi metoodikale</w:t>
      </w:r>
      <w:r>
        <w:rPr>
          <w:rStyle w:val="FootnoteReference"/>
        </w:rPr>
        <w:footnoteReference w:id="4"/>
      </w:r>
      <w:r>
        <w:t>;</w:t>
      </w:r>
    </w:p>
    <w:p w14:paraId="58617709" w14:textId="10344DEB" w:rsidR="00E26AD2" w:rsidRDefault="00E26AD2" w:rsidP="000E799F">
      <w:pPr>
        <w:pStyle w:val="ListParagraph"/>
        <w:numPr>
          <w:ilvl w:val="0"/>
          <w:numId w:val="11"/>
        </w:numPr>
      </w:pPr>
      <w:r>
        <w:t>Jõelähtme valla detailplaneeringud</w:t>
      </w:r>
      <w:r>
        <w:rPr>
          <w:rStyle w:val="FootnoteReference"/>
        </w:rPr>
        <w:footnoteReference w:id="5"/>
      </w:r>
      <w:r>
        <w:t>;</w:t>
      </w:r>
    </w:p>
    <w:p w14:paraId="22B61578" w14:textId="4FE9053D" w:rsidR="00E26AD2" w:rsidRDefault="00E26AD2" w:rsidP="000E799F">
      <w:pPr>
        <w:pStyle w:val="ListParagraph"/>
        <w:numPr>
          <w:ilvl w:val="0"/>
          <w:numId w:val="11"/>
        </w:numPr>
      </w:pPr>
      <w:r>
        <w:t>Naaberomavalitsuste (Tallinna linn</w:t>
      </w:r>
      <w:r>
        <w:rPr>
          <w:rStyle w:val="FootnoteReference"/>
        </w:rPr>
        <w:footnoteReference w:id="6"/>
      </w:r>
      <w:r>
        <w:t xml:space="preserve"> ja Rae vald</w:t>
      </w:r>
      <w:r>
        <w:rPr>
          <w:rStyle w:val="FootnoteReference"/>
        </w:rPr>
        <w:footnoteReference w:id="7"/>
      </w:r>
      <w:r>
        <w:t>) detailplaneeringud.</w:t>
      </w:r>
    </w:p>
    <w:p w14:paraId="355E7CDD" w14:textId="280F28B7" w:rsidR="00DC13BE" w:rsidRDefault="00DC13BE" w:rsidP="00DC13BE">
      <w:r>
        <w:t xml:space="preserve">Varasema uuringu raames koostatud prognoos on toodud joonisel. </w:t>
      </w:r>
    </w:p>
    <w:p w14:paraId="1EB8D36F" w14:textId="2C299FA9" w:rsidR="00E26AD2" w:rsidRDefault="00DC13BE" w:rsidP="00E26AD2">
      <w:r>
        <w:rPr>
          <w:noProof/>
        </w:rPr>
        <w:drawing>
          <wp:inline distT="0" distB="0" distL="0" distR="0" wp14:anchorId="53DEE930" wp14:editId="14A7D35D">
            <wp:extent cx="5759450" cy="3336290"/>
            <wp:effectExtent l="0" t="0" r="12700" b="16510"/>
            <wp:docPr id="59" name="Chart 59">
              <a:extLst xmlns:a="http://schemas.openxmlformats.org/drawingml/2006/main">
                <a:ext uri="{FF2B5EF4-FFF2-40B4-BE49-F238E27FC236}">
                  <a16:creationId xmlns:a16="http://schemas.microsoft.com/office/drawing/2014/main" id="{FE4CE877-86B0-3A89-4D9B-0584AF68C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60E40A7" w14:textId="66728414" w:rsidR="00DC13BE" w:rsidRDefault="00DC13BE" w:rsidP="00197FF8">
      <w:pPr>
        <w:pStyle w:val="Joonis"/>
      </w:pPr>
      <w:r>
        <w:t>Loo aleviku liiklusprognoos 2022. aasta suhtes</w:t>
      </w:r>
    </w:p>
    <w:p w14:paraId="6AE4CC02" w14:textId="4DBBC217" w:rsidR="000C3685" w:rsidRDefault="00DC13BE" w:rsidP="00DC13BE">
      <w:r>
        <w:t xml:space="preserve">Pikk perspektiiv näeb ette liikluse kasvu, enim veoautode arvelt, vähim autorongide osas. Tuleb arvestada sellega, et nende suhteline osakaal on siiski küllalt madal, nii et absoluutnumbrites </w:t>
      </w:r>
      <w:r>
        <w:lastRenderedPageBreak/>
        <w:t xml:space="preserve">on sõiduautode lisandumine suurem. </w:t>
      </w:r>
      <w:r w:rsidR="00B60B4E">
        <w:t xml:space="preserve">Vastavalt eelpool toodud valemile on prognoositav </w:t>
      </w:r>
      <w:r w:rsidR="000C3685">
        <w:t>ekvivalent</w:t>
      </w:r>
      <w:r w:rsidR="00B60B4E">
        <w:t xml:space="preserve">müratase </w:t>
      </w:r>
      <w:r w:rsidR="000C3685">
        <w:t>järgmine.</w:t>
      </w:r>
    </w:p>
    <w:p w14:paraId="3BC42E50" w14:textId="4D0E283D" w:rsidR="000C3685" w:rsidRDefault="000C3685" w:rsidP="000E799F">
      <w:pPr>
        <w:pStyle w:val="ListParagraph"/>
        <w:numPr>
          <w:ilvl w:val="0"/>
          <w:numId w:val="12"/>
        </w:numPr>
      </w:pPr>
      <w:r>
        <w:t xml:space="preserve">MP1 päevane 59.4 </w:t>
      </w:r>
      <w:proofErr w:type="spellStart"/>
      <w:r>
        <w:t>dB</w:t>
      </w:r>
      <w:proofErr w:type="spellEnd"/>
      <w:r>
        <w:t xml:space="preserve">, öine 56.6 </w:t>
      </w:r>
      <w:proofErr w:type="spellStart"/>
      <w:r>
        <w:t>dB</w:t>
      </w:r>
      <w:proofErr w:type="spellEnd"/>
      <w:r>
        <w:t>;</w:t>
      </w:r>
    </w:p>
    <w:p w14:paraId="70318568" w14:textId="01581E2C" w:rsidR="000C3685" w:rsidRDefault="000C3685" w:rsidP="000E799F">
      <w:pPr>
        <w:pStyle w:val="ListParagraph"/>
        <w:numPr>
          <w:ilvl w:val="0"/>
          <w:numId w:val="12"/>
        </w:numPr>
      </w:pPr>
      <w:r>
        <w:t xml:space="preserve">MP2 päevane 57.1 </w:t>
      </w:r>
      <w:proofErr w:type="spellStart"/>
      <w:r>
        <w:t>dB</w:t>
      </w:r>
      <w:proofErr w:type="spellEnd"/>
      <w:r>
        <w:t xml:space="preserve">, öine 55.6 </w:t>
      </w:r>
      <w:proofErr w:type="spellStart"/>
      <w:r>
        <w:t>dB</w:t>
      </w:r>
      <w:proofErr w:type="spellEnd"/>
      <w:r>
        <w:t>;</w:t>
      </w:r>
    </w:p>
    <w:p w14:paraId="185C0B65" w14:textId="72CD2E09" w:rsidR="000C3685" w:rsidRDefault="000C3685" w:rsidP="000E799F">
      <w:pPr>
        <w:pStyle w:val="ListParagraph"/>
        <w:numPr>
          <w:ilvl w:val="0"/>
          <w:numId w:val="12"/>
        </w:numPr>
      </w:pPr>
      <w:r>
        <w:t xml:space="preserve">MP3 päevane 60.3 </w:t>
      </w:r>
      <w:proofErr w:type="spellStart"/>
      <w:r>
        <w:t>dB</w:t>
      </w:r>
      <w:proofErr w:type="spellEnd"/>
      <w:r>
        <w:t xml:space="preserve">, öine 57.3 </w:t>
      </w:r>
      <w:proofErr w:type="spellStart"/>
      <w:r>
        <w:t>dB</w:t>
      </w:r>
      <w:proofErr w:type="spellEnd"/>
      <w:r>
        <w:t>.</w:t>
      </w:r>
    </w:p>
    <w:p w14:paraId="2951F36F" w14:textId="7CC408BA" w:rsidR="00134F24" w:rsidRDefault="00B60B4E" w:rsidP="00DC13BE">
      <w:r>
        <w:t xml:space="preserve"> </w:t>
      </w:r>
      <w:r w:rsidR="000E799F">
        <w:t>Kõik prognoositud väärtused jäävad alla normidega kehtestatud piiri. See ei tähenda, et erakorraliste sündmuste puhul mürataset ei ületata, kuid hetke teadmise ja tänaste normide järgi ei ole probleeme ette näha.</w:t>
      </w:r>
    </w:p>
    <w:p w14:paraId="68471A0A" w14:textId="77777777" w:rsidR="00344C25" w:rsidRDefault="00344C25" w:rsidP="00344C25">
      <w:r>
        <w:t>Maksimaalse mürataseme prognoositavad tulemused on järgmised:</w:t>
      </w:r>
    </w:p>
    <w:p w14:paraId="0ABEE27A" w14:textId="77777777" w:rsidR="00344C25" w:rsidRDefault="00344C25" w:rsidP="00344C25">
      <w:pPr>
        <w:pStyle w:val="ListParagraph"/>
        <w:numPr>
          <w:ilvl w:val="0"/>
          <w:numId w:val="13"/>
        </w:numPr>
      </w:pPr>
      <w:r>
        <w:t xml:space="preserve">MP1 päevane 81.9 </w:t>
      </w:r>
      <w:proofErr w:type="spellStart"/>
      <w:r>
        <w:t>dB</w:t>
      </w:r>
      <w:proofErr w:type="spellEnd"/>
      <w:r>
        <w:t xml:space="preserve">, öine  79.8 </w:t>
      </w:r>
      <w:proofErr w:type="spellStart"/>
      <w:r>
        <w:t>dB</w:t>
      </w:r>
      <w:proofErr w:type="spellEnd"/>
      <w:r>
        <w:t>;</w:t>
      </w:r>
    </w:p>
    <w:p w14:paraId="58032AED" w14:textId="77777777" w:rsidR="00344C25" w:rsidRDefault="00344C25" w:rsidP="00344C25">
      <w:pPr>
        <w:pStyle w:val="ListParagraph"/>
        <w:numPr>
          <w:ilvl w:val="0"/>
          <w:numId w:val="13"/>
        </w:numPr>
      </w:pPr>
      <w:r>
        <w:t xml:space="preserve">MP2 päevane 79.3 </w:t>
      </w:r>
      <w:proofErr w:type="spellStart"/>
      <w:r>
        <w:t>dB</w:t>
      </w:r>
      <w:proofErr w:type="spellEnd"/>
      <w:r>
        <w:t xml:space="preserve">, öine  77.2 </w:t>
      </w:r>
      <w:proofErr w:type="spellStart"/>
      <w:r>
        <w:t>dB</w:t>
      </w:r>
      <w:proofErr w:type="spellEnd"/>
      <w:r>
        <w:t>;</w:t>
      </w:r>
    </w:p>
    <w:p w14:paraId="0C92A051" w14:textId="77777777" w:rsidR="00344C25" w:rsidRDefault="00344C25" w:rsidP="00344C25">
      <w:pPr>
        <w:pStyle w:val="ListParagraph"/>
        <w:numPr>
          <w:ilvl w:val="0"/>
          <w:numId w:val="13"/>
        </w:numPr>
      </w:pPr>
      <w:r>
        <w:t xml:space="preserve">MP3 päevane 84.4 </w:t>
      </w:r>
      <w:proofErr w:type="spellStart"/>
      <w:r>
        <w:t>dB</w:t>
      </w:r>
      <w:proofErr w:type="spellEnd"/>
      <w:r>
        <w:t xml:space="preserve">, öine  82.3 </w:t>
      </w:r>
      <w:proofErr w:type="spellStart"/>
      <w:r>
        <w:t>dB</w:t>
      </w:r>
      <w:proofErr w:type="spellEnd"/>
      <w:r>
        <w:t>;</w:t>
      </w:r>
    </w:p>
    <w:p w14:paraId="701CEB36" w14:textId="77777777" w:rsidR="00344C25" w:rsidRDefault="00344C25" w:rsidP="00344C25">
      <w:r>
        <w:t>Päevased müratasemed mahuvad normi piiresse, küll aga mitte öised. See tähendab, et prognoosi realiseerudes tuleks kaaluda öiseid liikluspiiranguid kas sõiduki liigi või registrijärgse mürataseme alusel.</w:t>
      </w:r>
    </w:p>
    <w:p w14:paraId="078FAFA6" w14:textId="77777777" w:rsidR="00134F24" w:rsidRDefault="00134F24">
      <w:pPr>
        <w:spacing w:before="0" w:after="160" w:line="259" w:lineRule="auto"/>
        <w:jc w:val="left"/>
      </w:pPr>
      <w:r>
        <w:br w:type="page"/>
      </w:r>
    </w:p>
    <w:p w14:paraId="08493D5F" w14:textId="77777777" w:rsidR="00DC13BE" w:rsidRDefault="00DC13BE" w:rsidP="00DC13BE"/>
    <w:p w14:paraId="32DFFCFA" w14:textId="5E25443C" w:rsidR="000E799F" w:rsidRDefault="000E799F" w:rsidP="000E799F">
      <w:pPr>
        <w:pStyle w:val="Heading1"/>
      </w:pPr>
      <w:bookmarkStart w:id="8" w:name="_Toc144288126"/>
      <w:r>
        <w:t>Kokkuvõte</w:t>
      </w:r>
      <w:bookmarkEnd w:id="8"/>
    </w:p>
    <w:p w14:paraId="1647BF8B" w14:textId="77777777" w:rsidR="00563394" w:rsidRDefault="00563394" w:rsidP="00563394">
      <w:r>
        <w:t>Loo alevikus läbi viidud liiklusloendused ja mürauuringud näitavad, et viimase aastaga on nii liiklussagedus kui sellega kaasnev müra hakanud mõningal määral vähenema, kuid nii lühikese perioodi alusel ei saa pikaajalisi järeldusi trendi osas teha. Seniste mõõtmiste järgi on müratase reeglina normi piires, kuid esineb olukordi, kus müratase normi siiski ületab. Liikluskoosseisu arvestades annavad sellesse suurima panuse veoautod ja maasturid. Suhteliselt mürarikkad on ka bussid, kuid nende liiklussagedus on oluliselt madalam.</w:t>
      </w:r>
    </w:p>
    <w:p w14:paraId="778029AE" w14:textId="55CDF363" w:rsidR="00282640" w:rsidRPr="000E799F" w:rsidRDefault="00563394" w:rsidP="00563394">
      <w:r>
        <w:t>Kasutades seniste mürauuringute ja liiklusloenduste seoseid koos varasemalt tehtud liiklusprognoosiga, modelleeriti ka eeldatavad ekvivalentne ja maksimaalne müratase aastaks 2050. Ehkki veidi kõrgem kui tänane, mahub ekvivalentmüratase normi piiresse. Samuti on normikohane päevane maksimummüratase, kuid norme võib hakata ületama öine. Kui mõõtmised näitavad, et see oht on realiseerumas, tuleks kaaluda öisele ajale liikluspiiranguid</w:t>
      </w:r>
      <w:r w:rsidR="00574987">
        <w:t>.</w:t>
      </w:r>
    </w:p>
    <w:sectPr w:rsidR="00282640" w:rsidRPr="000E799F" w:rsidSect="00D05331">
      <w:footerReference w:type="default" r:id="rId58"/>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9B567" w14:textId="77777777" w:rsidR="00A30AFC" w:rsidRDefault="00A30AFC" w:rsidP="002F5502">
      <w:pPr>
        <w:spacing w:before="0" w:after="0" w:line="240" w:lineRule="auto"/>
      </w:pPr>
      <w:r>
        <w:separator/>
      </w:r>
    </w:p>
  </w:endnote>
  <w:endnote w:type="continuationSeparator" w:id="0">
    <w:p w14:paraId="31FD1748" w14:textId="77777777" w:rsidR="00A30AFC" w:rsidRDefault="00A30AFC" w:rsidP="002F5502">
      <w:pPr>
        <w:spacing w:before="0" w:after="0" w:line="240" w:lineRule="auto"/>
      </w:pPr>
      <w:r>
        <w:continuationSeparator/>
      </w:r>
    </w:p>
  </w:endnote>
  <w:endnote w:type="continuationNotice" w:id="1">
    <w:p w14:paraId="3474536D" w14:textId="77777777" w:rsidR="00A30AFC" w:rsidRDefault="00A30A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391815"/>
      <w:docPartObj>
        <w:docPartGallery w:val="Page Numbers (Bottom of Page)"/>
        <w:docPartUnique/>
      </w:docPartObj>
    </w:sdtPr>
    <w:sdtEndPr/>
    <w:sdtContent>
      <w:p w14:paraId="63052A82" w14:textId="2BCC0730" w:rsidR="0067784C" w:rsidRDefault="0067784C">
        <w:pPr>
          <w:pStyle w:val="Footer"/>
          <w:jc w:val="center"/>
        </w:pPr>
        <w:r>
          <w:fldChar w:fldCharType="begin"/>
        </w:r>
        <w:r>
          <w:instrText>PAGE   \* MERGEFORMAT</w:instrText>
        </w:r>
        <w:r>
          <w:fldChar w:fldCharType="separate"/>
        </w:r>
        <w:r w:rsidR="00D95D1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6E29" w14:textId="77777777" w:rsidR="00A30AFC" w:rsidRDefault="00A30AFC" w:rsidP="002F5502">
      <w:pPr>
        <w:spacing w:before="0" w:after="0" w:line="240" w:lineRule="auto"/>
      </w:pPr>
      <w:r>
        <w:separator/>
      </w:r>
    </w:p>
  </w:footnote>
  <w:footnote w:type="continuationSeparator" w:id="0">
    <w:p w14:paraId="0EC81F46" w14:textId="77777777" w:rsidR="00A30AFC" w:rsidRDefault="00A30AFC" w:rsidP="002F5502">
      <w:pPr>
        <w:spacing w:before="0" w:after="0" w:line="240" w:lineRule="auto"/>
      </w:pPr>
      <w:r>
        <w:continuationSeparator/>
      </w:r>
    </w:p>
  </w:footnote>
  <w:footnote w:type="continuationNotice" w:id="1">
    <w:p w14:paraId="5E356329" w14:textId="77777777" w:rsidR="00A30AFC" w:rsidRDefault="00A30AFC">
      <w:pPr>
        <w:spacing w:before="0" w:after="0" w:line="240" w:lineRule="auto"/>
      </w:pPr>
    </w:p>
  </w:footnote>
  <w:footnote w:id="2">
    <w:p w14:paraId="10754A76" w14:textId="58380060" w:rsidR="00C174F4" w:rsidRPr="00210189" w:rsidRDefault="00C174F4">
      <w:pPr>
        <w:pStyle w:val="FootnoteText"/>
        <w:rPr>
          <w:rFonts w:ascii="Times New Roman" w:hAnsi="Times New Roman" w:cs="Times New Roman"/>
          <w:sz w:val="16"/>
          <w:szCs w:val="16"/>
        </w:rPr>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https://www.terviseamet.ee/sites/default/files/content-editor/vanaveeb/Keskkonnatervis/fyysikalised_tegurid/mura/sihtuuring_Liiklusmura_koolieelsetes.pdf</w:t>
      </w:r>
    </w:p>
  </w:footnote>
  <w:footnote w:id="3">
    <w:p w14:paraId="1E8942B9" w14:textId="30361F23" w:rsidR="00C174F4" w:rsidRDefault="00C174F4">
      <w:pPr>
        <w:pStyle w:val="FootnoteText"/>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https://www.terviseamet.ee/sites/default/files/content-editor/vanaveeb/Keskkonnatervis/haridus_ja_sotsiaal/Sihtuuring_Liiklusmura_Tallinna_koolide_hoonestatud_alal.pdf</w:t>
      </w:r>
    </w:p>
  </w:footnote>
  <w:footnote w:id="4">
    <w:p w14:paraId="2F0F3613" w14:textId="4804CBB7" w:rsidR="00E26AD2" w:rsidRPr="00210189" w:rsidRDefault="00E26AD2">
      <w:pPr>
        <w:pStyle w:val="FootnoteText"/>
        <w:rPr>
          <w:rFonts w:ascii="Times New Roman" w:hAnsi="Times New Roman" w:cs="Times New Roman"/>
          <w:sz w:val="16"/>
          <w:szCs w:val="16"/>
        </w:rPr>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w:t>
      </w:r>
      <w:hyperlink r:id="rId1" w:history="1">
        <w:r w:rsidRPr="00210189">
          <w:rPr>
            <w:rStyle w:val="Hyperlink"/>
            <w:rFonts w:ascii="Times New Roman" w:hAnsi="Times New Roman" w:cs="Times New Roman"/>
            <w:sz w:val="16"/>
            <w:szCs w:val="16"/>
          </w:rPr>
          <w:t>https://transpordiamet.ee/media/3125/download</w:t>
        </w:r>
      </w:hyperlink>
    </w:p>
  </w:footnote>
  <w:footnote w:id="5">
    <w:p w14:paraId="0FAC4E67" w14:textId="040F40B9" w:rsidR="00E26AD2" w:rsidRPr="00210189" w:rsidRDefault="00E26AD2">
      <w:pPr>
        <w:pStyle w:val="FootnoteText"/>
        <w:rPr>
          <w:rFonts w:ascii="Times New Roman" w:hAnsi="Times New Roman" w:cs="Times New Roman"/>
          <w:sz w:val="16"/>
          <w:szCs w:val="16"/>
        </w:rPr>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w:t>
      </w:r>
      <w:hyperlink r:id="rId2" w:anchor="/planeeringud" w:history="1">
        <w:r w:rsidRPr="00210189">
          <w:rPr>
            <w:rStyle w:val="Hyperlink"/>
            <w:rFonts w:ascii="Times New Roman" w:hAnsi="Times New Roman" w:cs="Times New Roman"/>
            <w:sz w:val="16"/>
            <w:szCs w:val="16"/>
          </w:rPr>
          <w:t>https://service.eomap.ee/joelahtmevald/#/planeeringud</w:t>
        </w:r>
      </w:hyperlink>
    </w:p>
  </w:footnote>
  <w:footnote w:id="6">
    <w:p w14:paraId="00840CA7" w14:textId="089EEA3E" w:rsidR="00E26AD2" w:rsidRPr="00210189" w:rsidRDefault="00E26AD2">
      <w:pPr>
        <w:pStyle w:val="FootnoteText"/>
        <w:rPr>
          <w:rFonts w:ascii="Times New Roman" w:hAnsi="Times New Roman" w:cs="Times New Roman"/>
          <w:sz w:val="16"/>
          <w:szCs w:val="16"/>
        </w:rPr>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w:t>
      </w:r>
      <w:hyperlink r:id="rId3" w:history="1">
        <w:r w:rsidRPr="00210189">
          <w:rPr>
            <w:rStyle w:val="Hyperlink"/>
            <w:rFonts w:ascii="Times New Roman" w:hAnsi="Times New Roman" w:cs="Times New Roman"/>
            <w:sz w:val="16"/>
            <w:szCs w:val="16"/>
          </w:rPr>
          <w:t>https://www.tallinn.ee/et/ehitus/detailplaneeringud</w:t>
        </w:r>
      </w:hyperlink>
      <w:r w:rsidRPr="00210189">
        <w:rPr>
          <w:rFonts w:ascii="Times New Roman" w:hAnsi="Times New Roman" w:cs="Times New Roman"/>
          <w:sz w:val="16"/>
          <w:szCs w:val="16"/>
        </w:rPr>
        <w:t xml:space="preserve"> </w:t>
      </w:r>
    </w:p>
  </w:footnote>
  <w:footnote w:id="7">
    <w:p w14:paraId="397AD6CB" w14:textId="3BCCA2A9" w:rsidR="00E26AD2" w:rsidRDefault="00E26AD2">
      <w:pPr>
        <w:pStyle w:val="FootnoteText"/>
      </w:pPr>
      <w:r w:rsidRPr="00210189">
        <w:rPr>
          <w:rStyle w:val="FootnoteReference"/>
          <w:rFonts w:ascii="Times New Roman" w:hAnsi="Times New Roman" w:cs="Times New Roman"/>
          <w:sz w:val="16"/>
          <w:szCs w:val="16"/>
        </w:rPr>
        <w:footnoteRef/>
      </w:r>
      <w:r w:rsidRPr="00210189">
        <w:rPr>
          <w:rFonts w:ascii="Times New Roman" w:hAnsi="Times New Roman" w:cs="Times New Roman"/>
          <w:sz w:val="16"/>
          <w:szCs w:val="16"/>
        </w:rPr>
        <w:t xml:space="preserve"> </w:t>
      </w:r>
      <w:hyperlink r:id="rId4" w:history="1">
        <w:r w:rsidRPr="00210189">
          <w:rPr>
            <w:rStyle w:val="Hyperlink"/>
            <w:rFonts w:ascii="Times New Roman" w:hAnsi="Times New Roman" w:cs="Times New Roman"/>
            <w:sz w:val="16"/>
            <w:szCs w:val="16"/>
          </w:rPr>
          <w:t>https://www.rae.ee/detailplaneeringud</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A58F76C"/>
    <w:lvl w:ilvl="0">
      <w:start w:val="1"/>
      <w:numFmt w:val="decimal"/>
      <w:pStyle w:val="ListNumber"/>
      <w:lvlText w:val="%1."/>
      <w:lvlJc w:val="left"/>
      <w:pPr>
        <w:tabs>
          <w:tab w:val="num" w:pos="360"/>
        </w:tabs>
        <w:ind w:left="360" w:hanging="360"/>
      </w:pPr>
    </w:lvl>
  </w:abstractNum>
  <w:abstractNum w:abstractNumId="1" w15:restartNumberingAfterBreak="0">
    <w:nsid w:val="0E0A4CFD"/>
    <w:multiLevelType w:val="hybridMultilevel"/>
    <w:tmpl w:val="8158994C"/>
    <w:lvl w:ilvl="0" w:tplc="04250001">
      <w:start w:val="1"/>
      <w:numFmt w:val="bullet"/>
      <w:lvlText w:val=""/>
      <w:lvlJc w:val="left"/>
      <w:pPr>
        <w:ind w:left="975" w:hanging="360"/>
      </w:pPr>
      <w:rPr>
        <w:rFonts w:ascii="Symbol" w:hAnsi="Symbol" w:hint="default"/>
      </w:rPr>
    </w:lvl>
    <w:lvl w:ilvl="1" w:tplc="04250003" w:tentative="1">
      <w:start w:val="1"/>
      <w:numFmt w:val="bullet"/>
      <w:lvlText w:val="o"/>
      <w:lvlJc w:val="left"/>
      <w:pPr>
        <w:ind w:left="1695" w:hanging="360"/>
      </w:pPr>
      <w:rPr>
        <w:rFonts w:ascii="Courier New" w:hAnsi="Courier New" w:cs="Courier New" w:hint="default"/>
      </w:rPr>
    </w:lvl>
    <w:lvl w:ilvl="2" w:tplc="04250005" w:tentative="1">
      <w:start w:val="1"/>
      <w:numFmt w:val="bullet"/>
      <w:lvlText w:val=""/>
      <w:lvlJc w:val="left"/>
      <w:pPr>
        <w:ind w:left="2415" w:hanging="360"/>
      </w:pPr>
      <w:rPr>
        <w:rFonts w:ascii="Wingdings" w:hAnsi="Wingdings" w:hint="default"/>
      </w:rPr>
    </w:lvl>
    <w:lvl w:ilvl="3" w:tplc="04250001" w:tentative="1">
      <w:start w:val="1"/>
      <w:numFmt w:val="bullet"/>
      <w:lvlText w:val=""/>
      <w:lvlJc w:val="left"/>
      <w:pPr>
        <w:ind w:left="3135" w:hanging="360"/>
      </w:pPr>
      <w:rPr>
        <w:rFonts w:ascii="Symbol" w:hAnsi="Symbol" w:hint="default"/>
      </w:rPr>
    </w:lvl>
    <w:lvl w:ilvl="4" w:tplc="04250003" w:tentative="1">
      <w:start w:val="1"/>
      <w:numFmt w:val="bullet"/>
      <w:lvlText w:val="o"/>
      <w:lvlJc w:val="left"/>
      <w:pPr>
        <w:ind w:left="3855" w:hanging="360"/>
      </w:pPr>
      <w:rPr>
        <w:rFonts w:ascii="Courier New" w:hAnsi="Courier New" w:cs="Courier New" w:hint="default"/>
      </w:rPr>
    </w:lvl>
    <w:lvl w:ilvl="5" w:tplc="04250005" w:tentative="1">
      <w:start w:val="1"/>
      <w:numFmt w:val="bullet"/>
      <w:lvlText w:val=""/>
      <w:lvlJc w:val="left"/>
      <w:pPr>
        <w:ind w:left="4575" w:hanging="360"/>
      </w:pPr>
      <w:rPr>
        <w:rFonts w:ascii="Wingdings" w:hAnsi="Wingdings" w:hint="default"/>
      </w:rPr>
    </w:lvl>
    <w:lvl w:ilvl="6" w:tplc="04250001" w:tentative="1">
      <w:start w:val="1"/>
      <w:numFmt w:val="bullet"/>
      <w:lvlText w:val=""/>
      <w:lvlJc w:val="left"/>
      <w:pPr>
        <w:ind w:left="5295" w:hanging="360"/>
      </w:pPr>
      <w:rPr>
        <w:rFonts w:ascii="Symbol" w:hAnsi="Symbol" w:hint="default"/>
      </w:rPr>
    </w:lvl>
    <w:lvl w:ilvl="7" w:tplc="04250003" w:tentative="1">
      <w:start w:val="1"/>
      <w:numFmt w:val="bullet"/>
      <w:lvlText w:val="o"/>
      <w:lvlJc w:val="left"/>
      <w:pPr>
        <w:ind w:left="6015" w:hanging="360"/>
      </w:pPr>
      <w:rPr>
        <w:rFonts w:ascii="Courier New" w:hAnsi="Courier New" w:cs="Courier New" w:hint="default"/>
      </w:rPr>
    </w:lvl>
    <w:lvl w:ilvl="8" w:tplc="04250005" w:tentative="1">
      <w:start w:val="1"/>
      <w:numFmt w:val="bullet"/>
      <w:lvlText w:val=""/>
      <w:lvlJc w:val="left"/>
      <w:pPr>
        <w:ind w:left="6735" w:hanging="360"/>
      </w:pPr>
      <w:rPr>
        <w:rFonts w:ascii="Wingdings" w:hAnsi="Wingdings" w:hint="default"/>
      </w:rPr>
    </w:lvl>
  </w:abstractNum>
  <w:abstractNum w:abstractNumId="2" w15:restartNumberingAfterBreak="0">
    <w:nsid w:val="31B07010"/>
    <w:multiLevelType w:val="hybridMultilevel"/>
    <w:tmpl w:val="ECC49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2E06A16"/>
    <w:multiLevelType w:val="hybridMultilevel"/>
    <w:tmpl w:val="346C80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3DC4A32"/>
    <w:multiLevelType w:val="hybridMultilevel"/>
    <w:tmpl w:val="605078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AF33636"/>
    <w:multiLevelType w:val="hybridMultilevel"/>
    <w:tmpl w:val="E3CEF7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B847D00"/>
    <w:multiLevelType w:val="hybridMultilevel"/>
    <w:tmpl w:val="6D3624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E9D6B9C"/>
    <w:multiLevelType w:val="hybridMultilevel"/>
    <w:tmpl w:val="FAA659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16A5C14"/>
    <w:multiLevelType w:val="multilevel"/>
    <w:tmpl w:val="B3DA5B70"/>
    <w:lvl w:ilvl="0">
      <w:start w:val="1"/>
      <w:numFmt w:val="decimal"/>
      <w:lvlText w:val="%1."/>
      <w:lvlJc w:val="left"/>
      <w:pPr>
        <w:ind w:left="1070" w:hanging="360"/>
      </w:pPr>
      <w:rPr>
        <w:rFonts w:hint="default"/>
      </w:rPr>
    </w:lvl>
    <w:lvl w:ilvl="1">
      <w:start w:val="1"/>
      <w:numFmt w:val="decimal"/>
      <w:pStyle w:val="Heading2"/>
      <w:lvlText w:val="%1.%2"/>
      <w:lvlJc w:val="left"/>
      <w:pPr>
        <w:ind w:left="5963" w:hanging="576"/>
      </w:pPr>
      <w:rPr>
        <w:rFonts w:hint="default"/>
      </w:rPr>
    </w:lvl>
    <w:lvl w:ilvl="2">
      <w:start w:val="1"/>
      <w:numFmt w:val="decimal"/>
      <w:pStyle w:val="Heading3"/>
      <w:lvlText w:val="%1.%2.%3"/>
      <w:lvlJc w:val="left"/>
      <w:pPr>
        <w:ind w:left="1713"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6FDD4160"/>
    <w:multiLevelType w:val="hybridMultilevel"/>
    <w:tmpl w:val="69E8671E"/>
    <w:lvl w:ilvl="0" w:tplc="82B2772E">
      <w:start w:val="1"/>
      <w:numFmt w:val="decimal"/>
      <w:pStyle w:val="Heading1"/>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16877E5"/>
    <w:multiLevelType w:val="hybridMultilevel"/>
    <w:tmpl w:val="AE8CD10E"/>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77316412"/>
    <w:multiLevelType w:val="hybridMultilevel"/>
    <w:tmpl w:val="5FFCE334"/>
    <w:lvl w:ilvl="0" w:tplc="E8E42A02">
      <w:start w:val="1"/>
      <w:numFmt w:val="decimal"/>
      <w:pStyle w:val="Joonis"/>
      <w:lvlText w:val="Joonis %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8DC7400"/>
    <w:multiLevelType w:val="hybridMultilevel"/>
    <w:tmpl w:val="7FA41EBE"/>
    <w:lvl w:ilvl="0" w:tplc="D22A4CC0">
      <w:start w:val="1"/>
      <w:numFmt w:val="decimal"/>
      <w:pStyle w:val="Tabel"/>
      <w:lvlText w:val="Tabel %1."/>
      <w:lvlJc w:val="left"/>
      <w:pPr>
        <w:ind w:left="360" w:hanging="360"/>
      </w:pPr>
      <w:rPr>
        <w:rFonts w:hint="default"/>
        <w:sz w:val="24"/>
        <w:szCs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884023019">
    <w:abstractNumId w:val="0"/>
  </w:num>
  <w:num w:numId="2" w16cid:durableId="20713923">
    <w:abstractNumId w:val="12"/>
  </w:num>
  <w:num w:numId="3" w16cid:durableId="883718838">
    <w:abstractNumId w:val="8"/>
  </w:num>
  <w:num w:numId="4" w16cid:durableId="973562332">
    <w:abstractNumId w:val="11"/>
  </w:num>
  <w:num w:numId="5" w16cid:durableId="1312247878">
    <w:abstractNumId w:val="9"/>
  </w:num>
  <w:num w:numId="6" w16cid:durableId="1393583117">
    <w:abstractNumId w:val="9"/>
    <w:lvlOverride w:ilvl="0">
      <w:startOverride w:val="1"/>
    </w:lvlOverride>
  </w:num>
  <w:num w:numId="7" w16cid:durableId="259725442">
    <w:abstractNumId w:val="7"/>
  </w:num>
  <w:num w:numId="8" w16cid:durableId="1248804922">
    <w:abstractNumId w:val="5"/>
  </w:num>
  <w:num w:numId="9" w16cid:durableId="1468007992">
    <w:abstractNumId w:val="3"/>
  </w:num>
  <w:num w:numId="10" w16cid:durableId="572009235">
    <w:abstractNumId w:val="6"/>
  </w:num>
  <w:num w:numId="11" w16cid:durableId="157041737">
    <w:abstractNumId w:val="10"/>
  </w:num>
  <w:num w:numId="12" w16cid:durableId="1078752898">
    <w:abstractNumId w:val="2"/>
  </w:num>
  <w:num w:numId="13" w16cid:durableId="428738835">
    <w:abstractNumId w:val="4"/>
  </w:num>
  <w:num w:numId="14" w16cid:durableId="187861754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02"/>
    <w:rsid w:val="0000103B"/>
    <w:rsid w:val="00001E84"/>
    <w:rsid w:val="0000442D"/>
    <w:rsid w:val="00005B13"/>
    <w:rsid w:val="000065ED"/>
    <w:rsid w:val="00007446"/>
    <w:rsid w:val="000075A2"/>
    <w:rsid w:val="0001059D"/>
    <w:rsid w:val="000109ED"/>
    <w:rsid w:val="000112CE"/>
    <w:rsid w:val="0001147E"/>
    <w:rsid w:val="00011A13"/>
    <w:rsid w:val="00012383"/>
    <w:rsid w:val="00012D63"/>
    <w:rsid w:val="000143E7"/>
    <w:rsid w:val="00015111"/>
    <w:rsid w:val="0001644A"/>
    <w:rsid w:val="000232FF"/>
    <w:rsid w:val="00023C21"/>
    <w:rsid w:val="00024916"/>
    <w:rsid w:val="00024C93"/>
    <w:rsid w:val="0002535E"/>
    <w:rsid w:val="00025CE1"/>
    <w:rsid w:val="000260F4"/>
    <w:rsid w:val="00026552"/>
    <w:rsid w:val="00026C9E"/>
    <w:rsid w:val="000274D5"/>
    <w:rsid w:val="000312BD"/>
    <w:rsid w:val="00031BFE"/>
    <w:rsid w:val="00034F9E"/>
    <w:rsid w:val="00036C7B"/>
    <w:rsid w:val="000403F2"/>
    <w:rsid w:val="00040614"/>
    <w:rsid w:val="000409C8"/>
    <w:rsid w:val="000432A4"/>
    <w:rsid w:val="000432F1"/>
    <w:rsid w:val="000434A0"/>
    <w:rsid w:val="00043DE8"/>
    <w:rsid w:val="00045C2A"/>
    <w:rsid w:val="00050707"/>
    <w:rsid w:val="00050833"/>
    <w:rsid w:val="00051438"/>
    <w:rsid w:val="00051899"/>
    <w:rsid w:val="00051B14"/>
    <w:rsid w:val="000528D1"/>
    <w:rsid w:val="00054AD8"/>
    <w:rsid w:val="00055467"/>
    <w:rsid w:val="0005652C"/>
    <w:rsid w:val="000602E2"/>
    <w:rsid w:val="00060656"/>
    <w:rsid w:val="00061796"/>
    <w:rsid w:val="00061C75"/>
    <w:rsid w:val="00062275"/>
    <w:rsid w:val="000643C9"/>
    <w:rsid w:val="000671CC"/>
    <w:rsid w:val="00070014"/>
    <w:rsid w:val="000701A3"/>
    <w:rsid w:val="00071063"/>
    <w:rsid w:val="000716BE"/>
    <w:rsid w:val="00072B1B"/>
    <w:rsid w:val="00072BEC"/>
    <w:rsid w:val="000761C6"/>
    <w:rsid w:val="000766BF"/>
    <w:rsid w:val="00076CA6"/>
    <w:rsid w:val="00076CE7"/>
    <w:rsid w:val="0007774C"/>
    <w:rsid w:val="00080016"/>
    <w:rsid w:val="000804BF"/>
    <w:rsid w:val="00080C38"/>
    <w:rsid w:val="000832C3"/>
    <w:rsid w:val="00084345"/>
    <w:rsid w:val="000848B3"/>
    <w:rsid w:val="00085564"/>
    <w:rsid w:val="00086190"/>
    <w:rsid w:val="00086CCE"/>
    <w:rsid w:val="00090394"/>
    <w:rsid w:val="00091AA1"/>
    <w:rsid w:val="00091E12"/>
    <w:rsid w:val="00092DB4"/>
    <w:rsid w:val="00092F8C"/>
    <w:rsid w:val="00093FE2"/>
    <w:rsid w:val="00094642"/>
    <w:rsid w:val="0009637B"/>
    <w:rsid w:val="000963DA"/>
    <w:rsid w:val="00097F57"/>
    <w:rsid w:val="000A009D"/>
    <w:rsid w:val="000A0CF9"/>
    <w:rsid w:val="000A0E5D"/>
    <w:rsid w:val="000A1415"/>
    <w:rsid w:val="000A19A3"/>
    <w:rsid w:val="000A2714"/>
    <w:rsid w:val="000A295F"/>
    <w:rsid w:val="000A2F41"/>
    <w:rsid w:val="000A7BD0"/>
    <w:rsid w:val="000B055C"/>
    <w:rsid w:val="000B21F7"/>
    <w:rsid w:val="000B315B"/>
    <w:rsid w:val="000B3BC6"/>
    <w:rsid w:val="000B551F"/>
    <w:rsid w:val="000C2492"/>
    <w:rsid w:val="000C3685"/>
    <w:rsid w:val="000C579C"/>
    <w:rsid w:val="000C61FE"/>
    <w:rsid w:val="000C66F5"/>
    <w:rsid w:val="000C7B1F"/>
    <w:rsid w:val="000D024C"/>
    <w:rsid w:val="000D02E8"/>
    <w:rsid w:val="000D04C7"/>
    <w:rsid w:val="000D1C9D"/>
    <w:rsid w:val="000D3D9F"/>
    <w:rsid w:val="000D4C14"/>
    <w:rsid w:val="000D5E3E"/>
    <w:rsid w:val="000E0C8A"/>
    <w:rsid w:val="000E15CF"/>
    <w:rsid w:val="000E369E"/>
    <w:rsid w:val="000E4905"/>
    <w:rsid w:val="000E6A87"/>
    <w:rsid w:val="000E799F"/>
    <w:rsid w:val="000E7F6C"/>
    <w:rsid w:val="000F0461"/>
    <w:rsid w:val="000F0554"/>
    <w:rsid w:val="000F0BC8"/>
    <w:rsid w:val="000F29A0"/>
    <w:rsid w:val="000F2A88"/>
    <w:rsid w:val="000F35BD"/>
    <w:rsid w:val="000F49F2"/>
    <w:rsid w:val="000F5E8C"/>
    <w:rsid w:val="000F7268"/>
    <w:rsid w:val="00100286"/>
    <w:rsid w:val="001008FE"/>
    <w:rsid w:val="00100DFE"/>
    <w:rsid w:val="00100F1D"/>
    <w:rsid w:val="00102551"/>
    <w:rsid w:val="001027A9"/>
    <w:rsid w:val="001030A9"/>
    <w:rsid w:val="00103A73"/>
    <w:rsid w:val="00103F9B"/>
    <w:rsid w:val="00104541"/>
    <w:rsid w:val="00106DF4"/>
    <w:rsid w:val="00110120"/>
    <w:rsid w:val="001111A9"/>
    <w:rsid w:val="001115D0"/>
    <w:rsid w:val="001119D8"/>
    <w:rsid w:val="00111A54"/>
    <w:rsid w:val="00113EBE"/>
    <w:rsid w:val="0011487D"/>
    <w:rsid w:val="00116047"/>
    <w:rsid w:val="00116A46"/>
    <w:rsid w:val="00120BB9"/>
    <w:rsid w:val="00123999"/>
    <w:rsid w:val="0012471C"/>
    <w:rsid w:val="00125FB3"/>
    <w:rsid w:val="001302F7"/>
    <w:rsid w:val="00130463"/>
    <w:rsid w:val="00131555"/>
    <w:rsid w:val="00132441"/>
    <w:rsid w:val="001324EF"/>
    <w:rsid w:val="0013343B"/>
    <w:rsid w:val="00134F24"/>
    <w:rsid w:val="00135704"/>
    <w:rsid w:val="00136354"/>
    <w:rsid w:val="00136534"/>
    <w:rsid w:val="00136F5A"/>
    <w:rsid w:val="0013729C"/>
    <w:rsid w:val="00140365"/>
    <w:rsid w:val="001409BA"/>
    <w:rsid w:val="00140EA3"/>
    <w:rsid w:val="00141A6D"/>
    <w:rsid w:val="00141B8C"/>
    <w:rsid w:val="00141EA9"/>
    <w:rsid w:val="001424D1"/>
    <w:rsid w:val="001428F9"/>
    <w:rsid w:val="00142CAF"/>
    <w:rsid w:val="00142D8D"/>
    <w:rsid w:val="00143ADE"/>
    <w:rsid w:val="00146103"/>
    <w:rsid w:val="001479C5"/>
    <w:rsid w:val="00147A6B"/>
    <w:rsid w:val="00150C0B"/>
    <w:rsid w:val="00154272"/>
    <w:rsid w:val="001549E9"/>
    <w:rsid w:val="00155D44"/>
    <w:rsid w:val="00156116"/>
    <w:rsid w:val="0015798B"/>
    <w:rsid w:val="00157C23"/>
    <w:rsid w:val="001609EE"/>
    <w:rsid w:val="00162177"/>
    <w:rsid w:val="00162411"/>
    <w:rsid w:val="001629A3"/>
    <w:rsid w:val="00163540"/>
    <w:rsid w:val="00163910"/>
    <w:rsid w:val="00163E5A"/>
    <w:rsid w:val="00164B26"/>
    <w:rsid w:val="001650D6"/>
    <w:rsid w:val="0016519B"/>
    <w:rsid w:val="00167DBE"/>
    <w:rsid w:val="0017208A"/>
    <w:rsid w:val="0017223B"/>
    <w:rsid w:val="00172278"/>
    <w:rsid w:val="00172D86"/>
    <w:rsid w:val="00173874"/>
    <w:rsid w:val="00173C60"/>
    <w:rsid w:val="00173F9E"/>
    <w:rsid w:val="0017452F"/>
    <w:rsid w:val="0017549D"/>
    <w:rsid w:val="00175588"/>
    <w:rsid w:val="00175EC9"/>
    <w:rsid w:val="00176497"/>
    <w:rsid w:val="00176A33"/>
    <w:rsid w:val="0018096E"/>
    <w:rsid w:val="001817BD"/>
    <w:rsid w:val="00182580"/>
    <w:rsid w:val="00183EC5"/>
    <w:rsid w:val="0018552A"/>
    <w:rsid w:val="0018572C"/>
    <w:rsid w:val="00186668"/>
    <w:rsid w:val="001875AB"/>
    <w:rsid w:val="001903D3"/>
    <w:rsid w:val="001909D2"/>
    <w:rsid w:val="00192621"/>
    <w:rsid w:val="001928EF"/>
    <w:rsid w:val="00192EFD"/>
    <w:rsid w:val="001938E5"/>
    <w:rsid w:val="00194B45"/>
    <w:rsid w:val="00196E2E"/>
    <w:rsid w:val="00197BEC"/>
    <w:rsid w:val="00197FF8"/>
    <w:rsid w:val="001A0061"/>
    <w:rsid w:val="001A0C80"/>
    <w:rsid w:val="001A1AC5"/>
    <w:rsid w:val="001A2367"/>
    <w:rsid w:val="001A56B5"/>
    <w:rsid w:val="001A57E7"/>
    <w:rsid w:val="001A75B2"/>
    <w:rsid w:val="001A760B"/>
    <w:rsid w:val="001A77F5"/>
    <w:rsid w:val="001B08AA"/>
    <w:rsid w:val="001B0D68"/>
    <w:rsid w:val="001B1463"/>
    <w:rsid w:val="001B4E05"/>
    <w:rsid w:val="001B7653"/>
    <w:rsid w:val="001C11E0"/>
    <w:rsid w:val="001C1DFD"/>
    <w:rsid w:val="001C1E8A"/>
    <w:rsid w:val="001C2168"/>
    <w:rsid w:val="001C21C0"/>
    <w:rsid w:val="001C2578"/>
    <w:rsid w:val="001C2D4B"/>
    <w:rsid w:val="001C303E"/>
    <w:rsid w:val="001C4920"/>
    <w:rsid w:val="001C4E70"/>
    <w:rsid w:val="001C5D3F"/>
    <w:rsid w:val="001C6BF9"/>
    <w:rsid w:val="001D0E70"/>
    <w:rsid w:val="001D1533"/>
    <w:rsid w:val="001D3ADC"/>
    <w:rsid w:val="001D442F"/>
    <w:rsid w:val="001D4D02"/>
    <w:rsid w:val="001D56A3"/>
    <w:rsid w:val="001D5A3D"/>
    <w:rsid w:val="001D7F51"/>
    <w:rsid w:val="001E0086"/>
    <w:rsid w:val="001E03AD"/>
    <w:rsid w:val="001E0D97"/>
    <w:rsid w:val="001E143F"/>
    <w:rsid w:val="001E2C86"/>
    <w:rsid w:val="001E784E"/>
    <w:rsid w:val="001F044E"/>
    <w:rsid w:val="001F3F29"/>
    <w:rsid w:val="001F4657"/>
    <w:rsid w:val="001F46A6"/>
    <w:rsid w:val="001F65F7"/>
    <w:rsid w:val="001F7FC9"/>
    <w:rsid w:val="00200756"/>
    <w:rsid w:val="0020326A"/>
    <w:rsid w:val="00203EC6"/>
    <w:rsid w:val="002043E4"/>
    <w:rsid w:val="0020478E"/>
    <w:rsid w:val="00206EAD"/>
    <w:rsid w:val="00207A0E"/>
    <w:rsid w:val="00207CF0"/>
    <w:rsid w:val="00210189"/>
    <w:rsid w:val="00210958"/>
    <w:rsid w:val="00211A8D"/>
    <w:rsid w:val="00211BCE"/>
    <w:rsid w:val="00211C80"/>
    <w:rsid w:val="00212328"/>
    <w:rsid w:val="00213625"/>
    <w:rsid w:val="0021371C"/>
    <w:rsid w:val="00213ED0"/>
    <w:rsid w:val="00214060"/>
    <w:rsid w:val="002154DE"/>
    <w:rsid w:val="002155D2"/>
    <w:rsid w:val="00215F4F"/>
    <w:rsid w:val="002166ED"/>
    <w:rsid w:val="00216EEF"/>
    <w:rsid w:val="00220BA6"/>
    <w:rsid w:val="0022149B"/>
    <w:rsid w:val="00221AC0"/>
    <w:rsid w:val="002220A9"/>
    <w:rsid w:val="002229A3"/>
    <w:rsid w:val="002235AC"/>
    <w:rsid w:val="00224B04"/>
    <w:rsid w:val="0022595E"/>
    <w:rsid w:val="0022623D"/>
    <w:rsid w:val="0022645B"/>
    <w:rsid w:val="00226B9B"/>
    <w:rsid w:val="00230CA0"/>
    <w:rsid w:val="00230E2C"/>
    <w:rsid w:val="002311C7"/>
    <w:rsid w:val="00231E13"/>
    <w:rsid w:val="002329F4"/>
    <w:rsid w:val="00232BED"/>
    <w:rsid w:val="002348C0"/>
    <w:rsid w:val="002365BA"/>
    <w:rsid w:val="002368BD"/>
    <w:rsid w:val="00236A4F"/>
    <w:rsid w:val="00240E3E"/>
    <w:rsid w:val="002413EB"/>
    <w:rsid w:val="002430DA"/>
    <w:rsid w:val="002443A8"/>
    <w:rsid w:val="002454C9"/>
    <w:rsid w:val="00246869"/>
    <w:rsid w:val="0025030A"/>
    <w:rsid w:val="002516A1"/>
    <w:rsid w:val="00251A91"/>
    <w:rsid w:val="0025269D"/>
    <w:rsid w:val="00253C1C"/>
    <w:rsid w:val="00254DC1"/>
    <w:rsid w:val="00260279"/>
    <w:rsid w:val="0026044F"/>
    <w:rsid w:val="00267112"/>
    <w:rsid w:val="0026786B"/>
    <w:rsid w:val="0027142E"/>
    <w:rsid w:val="00271EC7"/>
    <w:rsid w:val="00274795"/>
    <w:rsid w:val="00276A53"/>
    <w:rsid w:val="00276C7D"/>
    <w:rsid w:val="00277634"/>
    <w:rsid w:val="00282517"/>
    <w:rsid w:val="00282640"/>
    <w:rsid w:val="00282C93"/>
    <w:rsid w:val="00282EBC"/>
    <w:rsid w:val="002831CF"/>
    <w:rsid w:val="0028416F"/>
    <w:rsid w:val="002855F4"/>
    <w:rsid w:val="002864DE"/>
    <w:rsid w:val="002866F7"/>
    <w:rsid w:val="00286E06"/>
    <w:rsid w:val="00287276"/>
    <w:rsid w:val="00290629"/>
    <w:rsid w:val="00290E74"/>
    <w:rsid w:val="00292A3A"/>
    <w:rsid w:val="00294F62"/>
    <w:rsid w:val="002957C1"/>
    <w:rsid w:val="00296DC8"/>
    <w:rsid w:val="002A27C1"/>
    <w:rsid w:val="002A5403"/>
    <w:rsid w:val="002A5860"/>
    <w:rsid w:val="002A5CDA"/>
    <w:rsid w:val="002B0D32"/>
    <w:rsid w:val="002B3735"/>
    <w:rsid w:val="002B39D3"/>
    <w:rsid w:val="002B4505"/>
    <w:rsid w:val="002B4CB5"/>
    <w:rsid w:val="002B4DEC"/>
    <w:rsid w:val="002B622C"/>
    <w:rsid w:val="002B631E"/>
    <w:rsid w:val="002B71C1"/>
    <w:rsid w:val="002B7F68"/>
    <w:rsid w:val="002C1B55"/>
    <w:rsid w:val="002C2989"/>
    <w:rsid w:val="002C36D6"/>
    <w:rsid w:val="002C4A3F"/>
    <w:rsid w:val="002C4BE8"/>
    <w:rsid w:val="002C4D94"/>
    <w:rsid w:val="002C52BF"/>
    <w:rsid w:val="002C6848"/>
    <w:rsid w:val="002C6CB4"/>
    <w:rsid w:val="002C7045"/>
    <w:rsid w:val="002C7A5E"/>
    <w:rsid w:val="002D0B07"/>
    <w:rsid w:val="002D2617"/>
    <w:rsid w:val="002D495C"/>
    <w:rsid w:val="002D49D0"/>
    <w:rsid w:val="002D5075"/>
    <w:rsid w:val="002D7512"/>
    <w:rsid w:val="002E2077"/>
    <w:rsid w:val="002E3A22"/>
    <w:rsid w:val="002E498E"/>
    <w:rsid w:val="002E5BF3"/>
    <w:rsid w:val="002E6066"/>
    <w:rsid w:val="002E6AB4"/>
    <w:rsid w:val="002E75F8"/>
    <w:rsid w:val="002F1F39"/>
    <w:rsid w:val="002F2677"/>
    <w:rsid w:val="002F4BE7"/>
    <w:rsid w:val="002F4DC4"/>
    <w:rsid w:val="002F4E14"/>
    <w:rsid w:val="002F5502"/>
    <w:rsid w:val="002F5E36"/>
    <w:rsid w:val="002F61A5"/>
    <w:rsid w:val="002F79FE"/>
    <w:rsid w:val="002F7A95"/>
    <w:rsid w:val="00300331"/>
    <w:rsid w:val="00302041"/>
    <w:rsid w:val="0030335F"/>
    <w:rsid w:val="003033AF"/>
    <w:rsid w:val="00306661"/>
    <w:rsid w:val="00307034"/>
    <w:rsid w:val="00311554"/>
    <w:rsid w:val="003145AF"/>
    <w:rsid w:val="0031552D"/>
    <w:rsid w:val="00315CA7"/>
    <w:rsid w:val="00316449"/>
    <w:rsid w:val="00317706"/>
    <w:rsid w:val="003203C9"/>
    <w:rsid w:val="00320BB6"/>
    <w:rsid w:val="003246BD"/>
    <w:rsid w:val="003275F6"/>
    <w:rsid w:val="003314B2"/>
    <w:rsid w:val="00331F66"/>
    <w:rsid w:val="003323F8"/>
    <w:rsid w:val="00332894"/>
    <w:rsid w:val="00333995"/>
    <w:rsid w:val="00333D84"/>
    <w:rsid w:val="0033537F"/>
    <w:rsid w:val="00335E1C"/>
    <w:rsid w:val="0033616C"/>
    <w:rsid w:val="003368C6"/>
    <w:rsid w:val="00336A18"/>
    <w:rsid w:val="0033713E"/>
    <w:rsid w:val="00342571"/>
    <w:rsid w:val="003426BC"/>
    <w:rsid w:val="00344BE9"/>
    <w:rsid w:val="00344C25"/>
    <w:rsid w:val="00347237"/>
    <w:rsid w:val="00350C4A"/>
    <w:rsid w:val="00350E42"/>
    <w:rsid w:val="0035343A"/>
    <w:rsid w:val="00353B40"/>
    <w:rsid w:val="00354786"/>
    <w:rsid w:val="00355FAD"/>
    <w:rsid w:val="00356ACC"/>
    <w:rsid w:val="003602A2"/>
    <w:rsid w:val="003625FD"/>
    <w:rsid w:val="00364BC1"/>
    <w:rsid w:val="00364D25"/>
    <w:rsid w:val="003665EA"/>
    <w:rsid w:val="00367042"/>
    <w:rsid w:val="003672A9"/>
    <w:rsid w:val="0036770C"/>
    <w:rsid w:val="00375160"/>
    <w:rsid w:val="00381EA0"/>
    <w:rsid w:val="00381F2A"/>
    <w:rsid w:val="0038280D"/>
    <w:rsid w:val="00382B54"/>
    <w:rsid w:val="00384E00"/>
    <w:rsid w:val="00385113"/>
    <w:rsid w:val="00385A0C"/>
    <w:rsid w:val="00385C7C"/>
    <w:rsid w:val="003864CE"/>
    <w:rsid w:val="0038795D"/>
    <w:rsid w:val="00390F8D"/>
    <w:rsid w:val="00391992"/>
    <w:rsid w:val="00391F1C"/>
    <w:rsid w:val="00394238"/>
    <w:rsid w:val="00394B80"/>
    <w:rsid w:val="00395DBF"/>
    <w:rsid w:val="00397D27"/>
    <w:rsid w:val="003A1D60"/>
    <w:rsid w:val="003A222B"/>
    <w:rsid w:val="003A3456"/>
    <w:rsid w:val="003A64CE"/>
    <w:rsid w:val="003A74B4"/>
    <w:rsid w:val="003A7870"/>
    <w:rsid w:val="003B1C73"/>
    <w:rsid w:val="003B2A8F"/>
    <w:rsid w:val="003B4358"/>
    <w:rsid w:val="003B4E04"/>
    <w:rsid w:val="003B512A"/>
    <w:rsid w:val="003B514E"/>
    <w:rsid w:val="003B52B2"/>
    <w:rsid w:val="003B539D"/>
    <w:rsid w:val="003B766E"/>
    <w:rsid w:val="003B7B6E"/>
    <w:rsid w:val="003B7CC4"/>
    <w:rsid w:val="003B7DDF"/>
    <w:rsid w:val="003C0603"/>
    <w:rsid w:val="003C1945"/>
    <w:rsid w:val="003C3196"/>
    <w:rsid w:val="003C340E"/>
    <w:rsid w:val="003C3835"/>
    <w:rsid w:val="003C4AAD"/>
    <w:rsid w:val="003C61F5"/>
    <w:rsid w:val="003C624D"/>
    <w:rsid w:val="003D03A7"/>
    <w:rsid w:val="003D1023"/>
    <w:rsid w:val="003D2CF7"/>
    <w:rsid w:val="003D40AF"/>
    <w:rsid w:val="003D4343"/>
    <w:rsid w:val="003D55DC"/>
    <w:rsid w:val="003D5E99"/>
    <w:rsid w:val="003E04AF"/>
    <w:rsid w:val="003E0EE3"/>
    <w:rsid w:val="003E0F85"/>
    <w:rsid w:val="003E1197"/>
    <w:rsid w:val="003E25FD"/>
    <w:rsid w:val="003E3938"/>
    <w:rsid w:val="003E3A95"/>
    <w:rsid w:val="003E47E1"/>
    <w:rsid w:val="003E5B20"/>
    <w:rsid w:val="003E5D21"/>
    <w:rsid w:val="003E6002"/>
    <w:rsid w:val="003E64A4"/>
    <w:rsid w:val="003E7A5F"/>
    <w:rsid w:val="003F1283"/>
    <w:rsid w:val="003F1957"/>
    <w:rsid w:val="003F1E8A"/>
    <w:rsid w:val="003F1E8C"/>
    <w:rsid w:val="003F2208"/>
    <w:rsid w:val="003F5655"/>
    <w:rsid w:val="003F5D41"/>
    <w:rsid w:val="003F7BBC"/>
    <w:rsid w:val="00400965"/>
    <w:rsid w:val="00400C04"/>
    <w:rsid w:val="00401BFC"/>
    <w:rsid w:val="00401E93"/>
    <w:rsid w:val="004069E8"/>
    <w:rsid w:val="004107D1"/>
    <w:rsid w:val="00412022"/>
    <w:rsid w:val="00412954"/>
    <w:rsid w:val="00412F0A"/>
    <w:rsid w:val="00412F32"/>
    <w:rsid w:val="00417049"/>
    <w:rsid w:val="00417123"/>
    <w:rsid w:val="004176CE"/>
    <w:rsid w:val="00417920"/>
    <w:rsid w:val="00417F5F"/>
    <w:rsid w:val="0042180A"/>
    <w:rsid w:val="00422816"/>
    <w:rsid w:val="004229C6"/>
    <w:rsid w:val="00422B07"/>
    <w:rsid w:val="00423FC2"/>
    <w:rsid w:val="00424398"/>
    <w:rsid w:val="00425682"/>
    <w:rsid w:val="0042615A"/>
    <w:rsid w:val="00430645"/>
    <w:rsid w:val="0043165F"/>
    <w:rsid w:val="004328A9"/>
    <w:rsid w:val="00434FF1"/>
    <w:rsid w:val="0043608D"/>
    <w:rsid w:val="004373BA"/>
    <w:rsid w:val="004406EF"/>
    <w:rsid w:val="00440A5B"/>
    <w:rsid w:val="00443804"/>
    <w:rsid w:val="0044383D"/>
    <w:rsid w:val="00443987"/>
    <w:rsid w:val="00443F10"/>
    <w:rsid w:val="004451DF"/>
    <w:rsid w:val="00445208"/>
    <w:rsid w:val="00445D6B"/>
    <w:rsid w:val="00447C71"/>
    <w:rsid w:val="004532DF"/>
    <w:rsid w:val="00453EA2"/>
    <w:rsid w:val="00454D5D"/>
    <w:rsid w:val="00455506"/>
    <w:rsid w:val="0045721A"/>
    <w:rsid w:val="00460012"/>
    <w:rsid w:val="0046461B"/>
    <w:rsid w:val="0046470A"/>
    <w:rsid w:val="00466B22"/>
    <w:rsid w:val="004710D8"/>
    <w:rsid w:val="00471200"/>
    <w:rsid w:val="0047159B"/>
    <w:rsid w:val="00471C06"/>
    <w:rsid w:val="00472D2A"/>
    <w:rsid w:val="00472F75"/>
    <w:rsid w:val="00473067"/>
    <w:rsid w:val="004731F8"/>
    <w:rsid w:val="00473646"/>
    <w:rsid w:val="00474289"/>
    <w:rsid w:val="004750B6"/>
    <w:rsid w:val="0047551C"/>
    <w:rsid w:val="00476A03"/>
    <w:rsid w:val="00477BA3"/>
    <w:rsid w:val="0048353B"/>
    <w:rsid w:val="00483DBC"/>
    <w:rsid w:val="004858E9"/>
    <w:rsid w:val="0048632E"/>
    <w:rsid w:val="00486BE6"/>
    <w:rsid w:val="00487CE3"/>
    <w:rsid w:val="004927C7"/>
    <w:rsid w:val="00493609"/>
    <w:rsid w:val="004965E9"/>
    <w:rsid w:val="00497EBC"/>
    <w:rsid w:val="004A0C50"/>
    <w:rsid w:val="004A109E"/>
    <w:rsid w:val="004A189F"/>
    <w:rsid w:val="004A1C9A"/>
    <w:rsid w:val="004A217A"/>
    <w:rsid w:val="004A2AAA"/>
    <w:rsid w:val="004A38B9"/>
    <w:rsid w:val="004A554C"/>
    <w:rsid w:val="004A5EB9"/>
    <w:rsid w:val="004A69F5"/>
    <w:rsid w:val="004B0760"/>
    <w:rsid w:val="004B23F4"/>
    <w:rsid w:val="004B2B1E"/>
    <w:rsid w:val="004B2F86"/>
    <w:rsid w:val="004B3D5B"/>
    <w:rsid w:val="004B44DE"/>
    <w:rsid w:val="004B74BE"/>
    <w:rsid w:val="004B7B7F"/>
    <w:rsid w:val="004C1A02"/>
    <w:rsid w:val="004C2F05"/>
    <w:rsid w:val="004C311C"/>
    <w:rsid w:val="004C3473"/>
    <w:rsid w:val="004C40B4"/>
    <w:rsid w:val="004C51C1"/>
    <w:rsid w:val="004C54A0"/>
    <w:rsid w:val="004C60B6"/>
    <w:rsid w:val="004C77BC"/>
    <w:rsid w:val="004D0B50"/>
    <w:rsid w:val="004D125D"/>
    <w:rsid w:val="004D1440"/>
    <w:rsid w:val="004D34C7"/>
    <w:rsid w:val="004D3A0F"/>
    <w:rsid w:val="004D45B3"/>
    <w:rsid w:val="004D4947"/>
    <w:rsid w:val="004D4EA7"/>
    <w:rsid w:val="004D4F04"/>
    <w:rsid w:val="004D5F55"/>
    <w:rsid w:val="004E0A67"/>
    <w:rsid w:val="004E0D19"/>
    <w:rsid w:val="004E155D"/>
    <w:rsid w:val="004E2415"/>
    <w:rsid w:val="004E4311"/>
    <w:rsid w:val="004E67D3"/>
    <w:rsid w:val="004E7202"/>
    <w:rsid w:val="004F3EB0"/>
    <w:rsid w:val="004F42C4"/>
    <w:rsid w:val="004F522D"/>
    <w:rsid w:val="004F56D3"/>
    <w:rsid w:val="004F7CFD"/>
    <w:rsid w:val="00500468"/>
    <w:rsid w:val="00500A7F"/>
    <w:rsid w:val="00501977"/>
    <w:rsid w:val="00501DD2"/>
    <w:rsid w:val="005023DF"/>
    <w:rsid w:val="00503008"/>
    <w:rsid w:val="005032C8"/>
    <w:rsid w:val="00507350"/>
    <w:rsid w:val="00507F05"/>
    <w:rsid w:val="00512D5E"/>
    <w:rsid w:val="0051358A"/>
    <w:rsid w:val="0051468A"/>
    <w:rsid w:val="0051699D"/>
    <w:rsid w:val="00516EED"/>
    <w:rsid w:val="00517B99"/>
    <w:rsid w:val="005201E4"/>
    <w:rsid w:val="00521932"/>
    <w:rsid w:val="00521A82"/>
    <w:rsid w:val="005220F3"/>
    <w:rsid w:val="005229FA"/>
    <w:rsid w:val="00522F0C"/>
    <w:rsid w:val="005235D0"/>
    <w:rsid w:val="00523F7C"/>
    <w:rsid w:val="00524FB8"/>
    <w:rsid w:val="0052526C"/>
    <w:rsid w:val="00526AC1"/>
    <w:rsid w:val="005277CB"/>
    <w:rsid w:val="00527ADE"/>
    <w:rsid w:val="005309AB"/>
    <w:rsid w:val="00530BB4"/>
    <w:rsid w:val="0053112F"/>
    <w:rsid w:val="005330C0"/>
    <w:rsid w:val="0053317F"/>
    <w:rsid w:val="00536FF5"/>
    <w:rsid w:val="00541FC1"/>
    <w:rsid w:val="005423C5"/>
    <w:rsid w:val="00545301"/>
    <w:rsid w:val="005466DD"/>
    <w:rsid w:val="00546FC4"/>
    <w:rsid w:val="00550396"/>
    <w:rsid w:val="00550429"/>
    <w:rsid w:val="005508D7"/>
    <w:rsid w:val="00551760"/>
    <w:rsid w:val="0055277A"/>
    <w:rsid w:val="00553015"/>
    <w:rsid w:val="00553F18"/>
    <w:rsid w:val="005553BC"/>
    <w:rsid w:val="005562D9"/>
    <w:rsid w:val="0055685C"/>
    <w:rsid w:val="00562C6C"/>
    <w:rsid w:val="00563394"/>
    <w:rsid w:val="005640AD"/>
    <w:rsid w:val="00566F50"/>
    <w:rsid w:val="005670AF"/>
    <w:rsid w:val="00567C1F"/>
    <w:rsid w:val="00571191"/>
    <w:rsid w:val="005717B4"/>
    <w:rsid w:val="0057194D"/>
    <w:rsid w:val="005727AF"/>
    <w:rsid w:val="00573637"/>
    <w:rsid w:val="005739B5"/>
    <w:rsid w:val="00573ECA"/>
    <w:rsid w:val="005746C6"/>
    <w:rsid w:val="00574987"/>
    <w:rsid w:val="00574E25"/>
    <w:rsid w:val="0057520B"/>
    <w:rsid w:val="00575443"/>
    <w:rsid w:val="0057575C"/>
    <w:rsid w:val="005772B2"/>
    <w:rsid w:val="0057736F"/>
    <w:rsid w:val="005803FC"/>
    <w:rsid w:val="005828BF"/>
    <w:rsid w:val="00582F59"/>
    <w:rsid w:val="005838C0"/>
    <w:rsid w:val="00584F47"/>
    <w:rsid w:val="00586190"/>
    <w:rsid w:val="005861E6"/>
    <w:rsid w:val="005861F5"/>
    <w:rsid w:val="00586344"/>
    <w:rsid w:val="00586D55"/>
    <w:rsid w:val="00587016"/>
    <w:rsid w:val="00590188"/>
    <w:rsid w:val="005937A5"/>
    <w:rsid w:val="00594084"/>
    <w:rsid w:val="0059495D"/>
    <w:rsid w:val="0059615E"/>
    <w:rsid w:val="005970CD"/>
    <w:rsid w:val="00597325"/>
    <w:rsid w:val="005A1BEF"/>
    <w:rsid w:val="005A34F6"/>
    <w:rsid w:val="005A3DB4"/>
    <w:rsid w:val="005A5427"/>
    <w:rsid w:val="005A5998"/>
    <w:rsid w:val="005A6F4A"/>
    <w:rsid w:val="005A7378"/>
    <w:rsid w:val="005A7A77"/>
    <w:rsid w:val="005B0D90"/>
    <w:rsid w:val="005B2C39"/>
    <w:rsid w:val="005B5EA2"/>
    <w:rsid w:val="005B6C1E"/>
    <w:rsid w:val="005B6E1B"/>
    <w:rsid w:val="005C02C8"/>
    <w:rsid w:val="005C23EC"/>
    <w:rsid w:val="005C245F"/>
    <w:rsid w:val="005C2DCA"/>
    <w:rsid w:val="005C31B7"/>
    <w:rsid w:val="005C39EE"/>
    <w:rsid w:val="005C3B81"/>
    <w:rsid w:val="005C522E"/>
    <w:rsid w:val="005C5466"/>
    <w:rsid w:val="005C5849"/>
    <w:rsid w:val="005C586D"/>
    <w:rsid w:val="005C5EC4"/>
    <w:rsid w:val="005C674D"/>
    <w:rsid w:val="005C7522"/>
    <w:rsid w:val="005D0111"/>
    <w:rsid w:val="005D01A0"/>
    <w:rsid w:val="005D31AD"/>
    <w:rsid w:val="005D3F3D"/>
    <w:rsid w:val="005D4791"/>
    <w:rsid w:val="005E0177"/>
    <w:rsid w:val="005E0A62"/>
    <w:rsid w:val="005E1200"/>
    <w:rsid w:val="005E417A"/>
    <w:rsid w:val="005E42CD"/>
    <w:rsid w:val="005E6325"/>
    <w:rsid w:val="005E7443"/>
    <w:rsid w:val="005F0632"/>
    <w:rsid w:val="005F1005"/>
    <w:rsid w:val="005F1628"/>
    <w:rsid w:val="005F1B8C"/>
    <w:rsid w:val="005F224E"/>
    <w:rsid w:val="005F3C51"/>
    <w:rsid w:val="005F41B5"/>
    <w:rsid w:val="005F5979"/>
    <w:rsid w:val="005F6BE0"/>
    <w:rsid w:val="005F7B03"/>
    <w:rsid w:val="006008C0"/>
    <w:rsid w:val="00600994"/>
    <w:rsid w:val="006031CC"/>
    <w:rsid w:val="0060324E"/>
    <w:rsid w:val="00605C1E"/>
    <w:rsid w:val="00605F2F"/>
    <w:rsid w:val="00606CEA"/>
    <w:rsid w:val="00610BA3"/>
    <w:rsid w:val="006112AF"/>
    <w:rsid w:val="00611BB1"/>
    <w:rsid w:val="00612878"/>
    <w:rsid w:val="00612C7B"/>
    <w:rsid w:val="006148EE"/>
    <w:rsid w:val="00616016"/>
    <w:rsid w:val="00620899"/>
    <w:rsid w:val="00620AE5"/>
    <w:rsid w:val="00620D95"/>
    <w:rsid w:val="00621277"/>
    <w:rsid w:val="006220FE"/>
    <w:rsid w:val="00622473"/>
    <w:rsid w:val="00623571"/>
    <w:rsid w:val="006241A8"/>
    <w:rsid w:val="006246BD"/>
    <w:rsid w:val="00625894"/>
    <w:rsid w:val="00626ADE"/>
    <w:rsid w:val="006304D8"/>
    <w:rsid w:val="00630690"/>
    <w:rsid w:val="00632FB7"/>
    <w:rsid w:val="00635388"/>
    <w:rsid w:val="00637017"/>
    <w:rsid w:val="00637197"/>
    <w:rsid w:val="0063781E"/>
    <w:rsid w:val="0063790E"/>
    <w:rsid w:val="00637B10"/>
    <w:rsid w:val="006405C2"/>
    <w:rsid w:val="00640C90"/>
    <w:rsid w:val="00645357"/>
    <w:rsid w:val="00645C26"/>
    <w:rsid w:val="00650D8E"/>
    <w:rsid w:val="006521D1"/>
    <w:rsid w:val="00652337"/>
    <w:rsid w:val="00653470"/>
    <w:rsid w:val="0065358C"/>
    <w:rsid w:val="006536DD"/>
    <w:rsid w:val="00653EE7"/>
    <w:rsid w:val="00657590"/>
    <w:rsid w:val="006602F8"/>
    <w:rsid w:val="00663EE5"/>
    <w:rsid w:val="0066473C"/>
    <w:rsid w:val="006650B4"/>
    <w:rsid w:val="00666D73"/>
    <w:rsid w:val="006673B8"/>
    <w:rsid w:val="00667D7F"/>
    <w:rsid w:val="00670DE7"/>
    <w:rsid w:val="00671975"/>
    <w:rsid w:val="00671A7C"/>
    <w:rsid w:val="00671FEA"/>
    <w:rsid w:val="00672902"/>
    <w:rsid w:val="0067312F"/>
    <w:rsid w:val="006740FF"/>
    <w:rsid w:val="00674AE8"/>
    <w:rsid w:val="006773BE"/>
    <w:rsid w:val="0067784C"/>
    <w:rsid w:val="00680F7D"/>
    <w:rsid w:val="0068193F"/>
    <w:rsid w:val="00681F03"/>
    <w:rsid w:val="006820B4"/>
    <w:rsid w:val="006826AB"/>
    <w:rsid w:val="0068300C"/>
    <w:rsid w:val="00683C96"/>
    <w:rsid w:val="00683E23"/>
    <w:rsid w:val="006843D2"/>
    <w:rsid w:val="00686786"/>
    <w:rsid w:val="00687725"/>
    <w:rsid w:val="006878AE"/>
    <w:rsid w:val="00690B77"/>
    <w:rsid w:val="00691BED"/>
    <w:rsid w:val="00691DBA"/>
    <w:rsid w:val="00692A03"/>
    <w:rsid w:val="00696409"/>
    <w:rsid w:val="0069662A"/>
    <w:rsid w:val="006978E0"/>
    <w:rsid w:val="006A036E"/>
    <w:rsid w:val="006A0605"/>
    <w:rsid w:val="006A13F8"/>
    <w:rsid w:val="006A17F7"/>
    <w:rsid w:val="006A373B"/>
    <w:rsid w:val="006A52EC"/>
    <w:rsid w:val="006A59B8"/>
    <w:rsid w:val="006A5F4C"/>
    <w:rsid w:val="006A60A9"/>
    <w:rsid w:val="006A6841"/>
    <w:rsid w:val="006A72E1"/>
    <w:rsid w:val="006A7868"/>
    <w:rsid w:val="006B0600"/>
    <w:rsid w:val="006B1312"/>
    <w:rsid w:val="006B21EC"/>
    <w:rsid w:val="006B32F0"/>
    <w:rsid w:val="006B3F0D"/>
    <w:rsid w:val="006B4DEF"/>
    <w:rsid w:val="006C1254"/>
    <w:rsid w:val="006C1462"/>
    <w:rsid w:val="006C159F"/>
    <w:rsid w:val="006C1C05"/>
    <w:rsid w:val="006C3669"/>
    <w:rsid w:val="006C3763"/>
    <w:rsid w:val="006C437C"/>
    <w:rsid w:val="006C4AEA"/>
    <w:rsid w:val="006C5A7B"/>
    <w:rsid w:val="006C787B"/>
    <w:rsid w:val="006D0372"/>
    <w:rsid w:val="006D0449"/>
    <w:rsid w:val="006D1987"/>
    <w:rsid w:val="006D22F2"/>
    <w:rsid w:val="006D234E"/>
    <w:rsid w:val="006D3B56"/>
    <w:rsid w:val="006D4CD3"/>
    <w:rsid w:val="006D5D24"/>
    <w:rsid w:val="006D76A3"/>
    <w:rsid w:val="006D79A5"/>
    <w:rsid w:val="006E04EA"/>
    <w:rsid w:val="006E06C2"/>
    <w:rsid w:val="006E2464"/>
    <w:rsid w:val="006E2AEC"/>
    <w:rsid w:val="006E3A71"/>
    <w:rsid w:val="006E510F"/>
    <w:rsid w:val="006E621C"/>
    <w:rsid w:val="006E6D3A"/>
    <w:rsid w:val="006E7E50"/>
    <w:rsid w:val="006F2850"/>
    <w:rsid w:val="006F2AAB"/>
    <w:rsid w:val="006F3EA9"/>
    <w:rsid w:val="006F763C"/>
    <w:rsid w:val="006F768D"/>
    <w:rsid w:val="006F7F3C"/>
    <w:rsid w:val="006F7FC8"/>
    <w:rsid w:val="00701377"/>
    <w:rsid w:val="00701D71"/>
    <w:rsid w:val="00704439"/>
    <w:rsid w:val="00704EC1"/>
    <w:rsid w:val="007059FD"/>
    <w:rsid w:val="0070619F"/>
    <w:rsid w:val="0071008C"/>
    <w:rsid w:val="0071033C"/>
    <w:rsid w:val="00710F88"/>
    <w:rsid w:val="007131CE"/>
    <w:rsid w:val="00714F57"/>
    <w:rsid w:val="00715F3B"/>
    <w:rsid w:val="00716C3C"/>
    <w:rsid w:val="00716DFC"/>
    <w:rsid w:val="007170D9"/>
    <w:rsid w:val="00717A99"/>
    <w:rsid w:val="00717DC7"/>
    <w:rsid w:val="007204C4"/>
    <w:rsid w:val="00722780"/>
    <w:rsid w:val="007228BB"/>
    <w:rsid w:val="00723257"/>
    <w:rsid w:val="00723E6B"/>
    <w:rsid w:val="00724D00"/>
    <w:rsid w:val="0072515B"/>
    <w:rsid w:val="00725A4E"/>
    <w:rsid w:val="00726203"/>
    <w:rsid w:val="007265AC"/>
    <w:rsid w:val="00730EE0"/>
    <w:rsid w:val="00731E27"/>
    <w:rsid w:val="00732723"/>
    <w:rsid w:val="00734486"/>
    <w:rsid w:val="007355AE"/>
    <w:rsid w:val="00735982"/>
    <w:rsid w:val="0073699A"/>
    <w:rsid w:val="0074012E"/>
    <w:rsid w:val="0074102F"/>
    <w:rsid w:val="00741DAB"/>
    <w:rsid w:val="00742C9F"/>
    <w:rsid w:val="00744EC4"/>
    <w:rsid w:val="00744FD0"/>
    <w:rsid w:val="0074740C"/>
    <w:rsid w:val="00747619"/>
    <w:rsid w:val="00747B04"/>
    <w:rsid w:val="00751751"/>
    <w:rsid w:val="00751AB8"/>
    <w:rsid w:val="007521F7"/>
    <w:rsid w:val="00752498"/>
    <w:rsid w:val="00752718"/>
    <w:rsid w:val="00754162"/>
    <w:rsid w:val="00754B35"/>
    <w:rsid w:val="007550BB"/>
    <w:rsid w:val="00755C44"/>
    <w:rsid w:val="00755CA5"/>
    <w:rsid w:val="00756063"/>
    <w:rsid w:val="00760342"/>
    <w:rsid w:val="00761BAC"/>
    <w:rsid w:val="007621B4"/>
    <w:rsid w:val="00762B3B"/>
    <w:rsid w:val="0076477B"/>
    <w:rsid w:val="0076592F"/>
    <w:rsid w:val="00765965"/>
    <w:rsid w:val="0076609D"/>
    <w:rsid w:val="00766245"/>
    <w:rsid w:val="00767902"/>
    <w:rsid w:val="00772713"/>
    <w:rsid w:val="0077342F"/>
    <w:rsid w:val="00775945"/>
    <w:rsid w:val="007770C8"/>
    <w:rsid w:val="00777716"/>
    <w:rsid w:val="00780018"/>
    <w:rsid w:val="0078345C"/>
    <w:rsid w:val="00784084"/>
    <w:rsid w:val="007849E7"/>
    <w:rsid w:val="007850AA"/>
    <w:rsid w:val="00791A66"/>
    <w:rsid w:val="00791F73"/>
    <w:rsid w:val="007927AA"/>
    <w:rsid w:val="007928CC"/>
    <w:rsid w:val="007928E7"/>
    <w:rsid w:val="0079303E"/>
    <w:rsid w:val="00793DCF"/>
    <w:rsid w:val="007952BA"/>
    <w:rsid w:val="00795A07"/>
    <w:rsid w:val="00796DC5"/>
    <w:rsid w:val="007A26E1"/>
    <w:rsid w:val="007A33C8"/>
    <w:rsid w:val="007A3A59"/>
    <w:rsid w:val="007A44F1"/>
    <w:rsid w:val="007A4F95"/>
    <w:rsid w:val="007A517D"/>
    <w:rsid w:val="007A6548"/>
    <w:rsid w:val="007A6FB0"/>
    <w:rsid w:val="007A7CB1"/>
    <w:rsid w:val="007B041B"/>
    <w:rsid w:val="007B0B10"/>
    <w:rsid w:val="007B15E8"/>
    <w:rsid w:val="007B1940"/>
    <w:rsid w:val="007B1BDA"/>
    <w:rsid w:val="007B3C72"/>
    <w:rsid w:val="007B4286"/>
    <w:rsid w:val="007B4590"/>
    <w:rsid w:val="007B48DE"/>
    <w:rsid w:val="007B7C7A"/>
    <w:rsid w:val="007C1786"/>
    <w:rsid w:val="007C2A82"/>
    <w:rsid w:val="007C315B"/>
    <w:rsid w:val="007C3636"/>
    <w:rsid w:val="007C5E01"/>
    <w:rsid w:val="007C632A"/>
    <w:rsid w:val="007C6CDA"/>
    <w:rsid w:val="007C7AC5"/>
    <w:rsid w:val="007C7AFF"/>
    <w:rsid w:val="007D0DB2"/>
    <w:rsid w:val="007D16F8"/>
    <w:rsid w:val="007D17D3"/>
    <w:rsid w:val="007D1AA7"/>
    <w:rsid w:val="007D1CF6"/>
    <w:rsid w:val="007D2259"/>
    <w:rsid w:val="007D304C"/>
    <w:rsid w:val="007D3E4B"/>
    <w:rsid w:val="007D4C5E"/>
    <w:rsid w:val="007D522F"/>
    <w:rsid w:val="007D52BC"/>
    <w:rsid w:val="007D5958"/>
    <w:rsid w:val="007D5E05"/>
    <w:rsid w:val="007D678B"/>
    <w:rsid w:val="007D6CEC"/>
    <w:rsid w:val="007D7559"/>
    <w:rsid w:val="007E1401"/>
    <w:rsid w:val="007E219C"/>
    <w:rsid w:val="007E21B4"/>
    <w:rsid w:val="007E291D"/>
    <w:rsid w:val="007E2BD9"/>
    <w:rsid w:val="007E470E"/>
    <w:rsid w:val="007E4BDE"/>
    <w:rsid w:val="007E6F92"/>
    <w:rsid w:val="007E7044"/>
    <w:rsid w:val="007F03BB"/>
    <w:rsid w:val="007F1888"/>
    <w:rsid w:val="007F2CD5"/>
    <w:rsid w:val="007F3296"/>
    <w:rsid w:val="007F4F27"/>
    <w:rsid w:val="007F4F38"/>
    <w:rsid w:val="007F5930"/>
    <w:rsid w:val="007F5974"/>
    <w:rsid w:val="007F6F33"/>
    <w:rsid w:val="007F7115"/>
    <w:rsid w:val="007F796E"/>
    <w:rsid w:val="0080083B"/>
    <w:rsid w:val="00800F2C"/>
    <w:rsid w:val="008014D8"/>
    <w:rsid w:val="00802CE8"/>
    <w:rsid w:val="00803089"/>
    <w:rsid w:val="00804511"/>
    <w:rsid w:val="00804DD4"/>
    <w:rsid w:val="00806033"/>
    <w:rsid w:val="008066DD"/>
    <w:rsid w:val="0080722D"/>
    <w:rsid w:val="00807382"/>
    <w:rsid w:val="00810014"/>
    <w:rsid w:val="00811066"/>
    <w:rsid w:val="008113BD"/>
    <w:rsid w:val="00811573"/>
    <w:rsid w:val="008121D2"/>
    <w:rsid w:val="008130C9"/>
    <w:rsid w:val="008134E4"/>
    <w:rsid w:val="008135E0"/>
    <w:rsid w:val="0081476A"/>
    <w:rsid w:val="008147C6"/>
    <w:rsid w:val="008152EE"/>
    <w:rsid w:val="00816990"/>
    <w:rsid w:val="00816AFF"/>
    <w:rsid w:val="00816BD3"/>
    <w:rsid w:val="008171F6"/>
    <w:rsid w:val="00820338"/>
    <w:rsid w:val="00820343"/>
    <w:rsid w:val="008203B8"/>
    <w:rsid w:val="0082271D"/>
    <w:rsid w:val="00822D8D"/>
    <w:rsid w:val="00823533"/>
    <w:rsid w:val="00823ABC"/>
    <w:rsid w:val="0082441B"/>
    <w:rsid w:val="00826E55"/>
    <w:rsid w:val="008301EB"/>
    <w:rsid w:val="008302E6"/>
    <w:rsid w:val="00833D20"/>
    <w:rsid w:val="0083497D"/>
    <w:rsid w:val="008356F6"/>
    <w:rsid w:val="00836099"/>
    <w:rsid w:val="00836655"/>
    <w:rsid w:val="008367BA"/>
    <w:rsid w:val="00837A53"/>
    <w:rsid w:val="00840651"/>
    <w:rsid w:val="008413F7"/>
    <w:rsid w:val="00842ED5"/>
    <w:rsid w:val="00844F78"/>
    <w:rsid w:val="0084571B"/>
    <w:rsid w:val="00845F9B"/>
    <w:rsid w:val="008461B9"/>
    <w:rsid w:val="00847DF7"/>
    <w:rsid w:val="00852F72"/>
    <w:rsid w:val="00853817"/>
    <w:rsid w:val="00855911"/>
    <w:rsid w:val="008572E8"/>
    <w:rsid w:val="008606D5"/>
    <w:rsid w:val="00860DFB"/>
    <w:rsid w:val="00861C06"/>
    <w:rsid w:val="00861C9E"/>
    <w:rsid w:val="00862469"/>
    <w:rsid w:val="00863ACF"/>
    <w:rsid w:val="00865AD1"/>
    <w:rsid w:val="008666DA"/>
    <w:rsid w:val="008668A6"/>
    <w:rsid w:val="00866F79"/>
    <w:rsid w:val="00867306"/>
    <w:rsid w:val="008701F7"/>
    <w:rsid w:val="00870232"/>
    <w:rsid w:val="0087081A"/>
    <w:rsid w:val="00870E71"/>
    <w:rsid w:val="00874199"/>
    <w:rsid w:val="00874386"/>
    <w:rsid w:val="008773C7"/>
    <w:rsid w:val="0088016C"/>
    <w:rsid w:val="008805D5"/>
    <w:rsid w:val="00880EFC"/>
    <w:rsid w:val="0088120D"/>
    <w:rsid w:val="00882ABE"/>
    <w:rsid w:val="00885276"/>
    <w:rsid w:val="00887112"/>
    <w:rsid w:val="0088740D"/>
    <w:rsid w:val="008876DB"/>
    <w:rsid w:val="00887C9B"/>
    <w:rsid w:val="00891B02"/>
    <w:rsid w:val="008922F2"/>
    <w:rsid w:val="00892662"/>
    <w:rsid w:val="008926F5"/>
    <w:rsid w:val="0089368D"/>
    <w:rsid w:val="00894EEC"/>
    <w:rsid w:val="00895588"/>
    <w:rsid w:val="008A125E"/>
    <w:rsid w:val="008A1463"/>
    <w:rsid w:val="008A1963"/>
    <w:rsid w:val="008A1AAF"/>
    <w:rsid w:val="008A2116"/>
    <w:rsid w:val="008A2869"/>
    <w:rsid w:val="008A3EBA"/>
    <w:rsid w:val="008A7F16"/>
    <w:rsid w:val="008B01C2"/>
    <w:rsid w:val="008B1EDE"/>
    <w:rsid w:val="008B2743"/>
    <w:rsid w:val="008B2DEE"/>
    <w:rsid w:val="008B2E5A"/>
    <w:rsid w:val="008B3110"/>
    <w:rsid w:val="008B55B0"/>
    <w:rsid w:val="008B7D37"/>
    <w:rsid w:val="008C0F6E"/>
    <w:rsid w:val="008C119F"/>
    <w:rsid w:val="008C27FE"/>
    <w:rsid w:val="008C2F15"/>
    <w:rsid w:val="008C2FFF"/>
    <w:rsid w:val="008C339E"/>
    <w:rsid w:val="008C71C7"/>
    <w:rsid w:val="008C759B"/>
    <w:rsid w:val="008C7E2C"/>
    <w:rsid w:val="008D0C57"/>
    <w:rsid w:val="008D15B0"/>
    <w:rsid w:val="008D1B50"/>
    <w:rsid w:val="008D3B07"/>
    <w:rsid w:val="008D3F1F"/>
    <w:rsid w:val="008D543D"/>
    <w:rsid w:val="008D63D6"/>
    <w:rsid w:val="008D65AF"/>
    <w:rsid w:val="008D73C4"/>
    <w:rsid w:val="008D787C"/>
    <w:rsid w:val="008E1279"/>
    <w:rsid w:val="008E19B8"/>
    <w:rsid w:val="008E23CB"/>
    <w:rsid w:val="008E5094"/>
    <w:rsid w:val="008E518F"/>
    <w:rsid w:val="008E56CE"/>
    <w:rsid w:val="008E5AF8"/>
    <w:rsid w:val="008E5EA1"/>
    <w:rsid w:val="008E772D"/>
    <w:rsid w:val="008F0B2B"/>
    <w:rsid w:val="008F1A0E"/>
    <w:rsid w:val="008F1C01"/>
    <w:rsid w:val="008F3248"/>
    <w:rsid w:val="008F46E9"/>
    <w:rsid w:val="008F4C33"/>
    <w:rsid w:val="008F5075"/>
    <w:rsid w:val="008F5913"/>
    <w:rsid w:val="00900BCA"/>
    <w:rsid w:val="00902A01"/>
    <w:rsid w:val="009031C5"/>
    <w:rsid w:val="0090377E"/>
    <w:rsid w:val="009055B3"/>
    <w:rsid w:val="00905C8F"/>
    <w:rsid w:val="00905EC2"/>
    <w:rsid w:val="00906466"/>
    <w:rsid w:val="00906EA2"/>
    <w:rsid w:val="00907870"/>
    <w:rsid w:val="0091110C"/>
    <w:rsid w:val="0091243F"/>
    <w:rsid w:val="00912832"/>
    <w:rsid w:val="00913557"/>
    <w:rsid w:val="0091471D"/>
    <w:rsid w:val="00914E11"/>
    <w:rsid w:val="00915718"/>
    <w:rsid w:val="0091698B"/>
    <w:rsid w:val="00916C6B"/>
    <w:rsid w:val="0092114C"/>
    <w:rsid w:val="00921347"/>
    <w:rsid w:val="009219BB"/>
    <w:rsid w:val="00921AF4"/>
    <w:rsid w:val="009220E2"/>
    <w:rsid w:val="0092442F"/>
    <w:rsid w:val="00924F05"/>
    <w:rsid w:val="009258C9"/>
    <w:rsid w:val="00925AB1"/>
    <w:rsid w:val="00926033"/>
    <w:rsid w:val="009274A0"/>
    <w:rsid w:val="00930136"/>
    <w:rsid w:val="009323E1"/>
    <w:rsid w:val="00934439"/>
    <w:rsid w:val="009379B0"/>
    <w:rsid w:val="009409F4"/>
    <w:rsid w:val="00942454"/>
    <w:rsid w:val="00942CBB"/>
    <w:rsid w:val="009440BD"/>
    <w:rsid w:val="0094461E"/>
    <w:rsid w:val="00946A57"/>
    <w:rsid w:val="00950032"/>
    <w:rsid w:val="00951C68"/>
    <w:rsid w:val="00953C63"/>
    <w:rsid w:val="00955642"/>
    <w:rsid w:val="00961B00"/>
    <w:rsid w:val="00962C41"/>
    <w:rsid w:val="00963D46"/>
    <w:rsid w:val="00966839"/>
    <w:rsid w:val="00970336"/>
    <w:rsid w:val="00971171"/>
    <w:rsid w:val="00971D44"/>
    <w:rsid w:val="00972332"/>
    <w:rsid w:val="00973433"/>
    <w:rsid w:val="009734EC"/>
    <w:rsid w:val="00973F33"/>
    <w:rsid w:val="00975E46"/>
    <w:rsid w:val="00977252"/>
    <w:rsid w:val="009775D1"/>
    <w:rsid w:val="00981C66"/>
    <w:rsid w:val="00982643"/>
    <w:rsid w:val="00983F04"/>
    <w:rsid w:val="0098453A"/>
    <w:rsid w:val="00986C13"/>
    <w:rsid w:val="00987A7B"/>
    <w:rsid w:val="00987C9F"/>
    <w:rsid w:val="009903BB"/>
    <w:rsid w:val="0099162E"/>
    <w:rsid w:val="00992B3A"/>
    <w:rsid w:val="00992D0B"/>
    <w:rsid w:val="00992FD8"/>
    <w:rsid w:val="00993A28"/>
    <w:rsid w:val="00993F13"/>
    <w:rsid w:val="00994B09"/>
    <w:rsid w:val="009A13AE"/>
    <w:rsid w:val="009A1B8E"/>
    <w:rsid w:val="009A2768"/>
    <w:rsid w:val="009A558C"/>
    <w:rsid w:val="009A5E1D"/>
    <w:rsid w:val="009A61A1"/>
    <w:rsid w:val="009B010F"/>
    <w:rsid w:val="009B24B3"/>
    <w:rsid w:val="009B268B"/>
    <w:rsid w:val="009B30D3"/>
    <w:rsid w:val="009B3693"/>
    <w:rsid w:val="009B52B2"/>
    <w:rsid w:val="009B7A86"/>
    <w:rsid w:val="009C0D67"/>
    <w:rsid w:val="009C28BE"/>
    <w:rsid w:val="009C2CA6"/>
    <w:rsid w:val="009C3041"/>
    <w:rsid w:val="009C420D"/>
    <w:rsid w:val="009C453B"/>
    <w:rsid w:val="009C53C4"/>
    <w:rsid w:val="009C606E"/>
    <w:rsid w:val="009C684E"/>
    <w:rsid w:val="009C6C1B"/>
    <w:rsid w:val="009C74ED"/>
    <w:rsid w:val="009D019F"/>
    <w:rsid w:val="009D15B5"/>
    <w:rsid w:val="009D39D2"/>
    <w:rsid w:val="009D3B78"/>
    <w:rsid w:val="009D3DF2"/>
    <w:rsid w:val="009D5FE3"/>
    <w:rsid w:val="009D60B1"/>
    <w:rsid w:val="009D6B71"/>
    <w:rsid w:val="009D7BA8"/>
    <w:rsid w:val="009D7ECA"/>
    <w:rsid w:val="009E2976"/>
    <w:rsid w:val="009E4B2C"/>
    <w:rsid w:val="009E5BA3"/>
    <w:rsid w:val="009E632F"/>
    <w:rsid w:val="009E65E5"/>
    <w:rsid w:val="009E6809"/>
    <w:rsid w:val="009E6BCC"/>
    <w:rsid w:val="009E6CC3"/>
    <w:rsid w:val="009F14D3"/>
    <w:rsid w:val="009F1F40"/>
    <w:rsid w:val="009F21CF"/>
    <w:rsid w:val="009F2D18"/>
    <w:rsid w:val="009F2E67"/>
    <w:rsid w:val="009F33E5"/>
    <w:rsid w:val="009F4396"/>
    <w:rsid w:val="009F5CE9"/>
    <w:rsid w:val="009F6454"/>
    <w:rsid w:val="009F6B91"/>
    <w:rsid w:val="00A0046D"/>
    <w:rsid w:val="00A005F0"/>
    <w:rsid w:val="00A007DB"/>
    <w:rsid w:val="00A00A60"/>
    <w:rsid w:val="00A00C84"/>
    <w:rsid w:val="00A01F35"/>
    <w:rsid w:val="00A01F4D"/>
    <w:rsid w:val="00A02B6B"/>
    <w:rsid w:val="00A03BF9"/>
    <w:rsid w:val="00A03EC2"/>
    <w:rsid w:val="00A04BD4"/>
    <w:rsid w:val="00A07FA7"/>
    <w:rsid w:val="00A103A0"/>
    <w:rsid w:val="00A105AA"/>
    <w:rsid w:val="00A1107A"/>
    <w:rsid w:val="00A12772"/>
    <w:rsid w:val="00A14EC4"/>
    <w:rsid w:val="00A1534F"/>
    <w:rsid w:val="00A159E3"/>
    <w:rsid w:val="00A168BC"/>
    <w:rsid w:val="00A21EF7"/>
    <w:rsid w:val="00A21F64"/>
    <w:rsid w:val="00A21F93"/>
    <w:rsid w:val="00A22DA9"/>
    <w:rsid w:val="00A23B7A"/>
    <w:rsid w:val="00A24C6C"/>
    <w:rsid w:val="00A25054"/>
    <w:rsid w:val="00A25EEE"/>
    <w:rsid w:val="00A27091"/>
    <w:rsid w:val="00A271B3"/>
    <w:rsid w:val="00A3025F"/>
    <w:rsid w:val="00A3037E"/>
    <w:rsid w:val="00A30AFC"/>
    <w:rsid w:val="00A31C8B"/>
    <w:rsid w:val="00A32C0E"/>
    <w:rsid w:val="00A337F1"/>
    <w:rsid w:val="00A3506F"/>
    <w:rsid w:val="00A35123"/>
    <w:rsid w:val="00A353F3"/>
    <w:rsid w:val="00A371CA"/>
    <w:rsid w:val="00A37C4A"/>
    <w:rsid w:val="00A40893"/>
    <w:rsid w:val="00A40EC9"/>
    <w:rsid w:val="00A41D1F"/>
    <w:rsid w:val="00A43A40"/>
    <w:rsid w:val="00A43BC0"/>
    <w:rsid w:val="00A45AB8"/>
    <w:rsid w:val="00A46FCD"/>
    <w:rsid w:val="00A50A65"/>
    <w:rsid w:val="00A514E3"/>
    <w:rsid w:val="00A52CEC"/>
    <w:rsid w:val="00A538AF"/>
    <w:rsid w:val="00A53A88"/>
    <w:rsid w:val="00A54DE9"/>
    <w:rsid w:val="00A559CA"/>
    <w:rsid w:val="00A5761A"/>
    <w:rsid w:val="00A57A89"/>
    <w:rsid w:val="00A602F7"/>
    <w:rsid w:val="00A60309"/>
    <w:rsid w:val="00A60831"/>
    <w:rsid w:val="00A645CB"/>
    <w:rsid w:val="00A679FB"/>
    <w:rsid w:val="00A70CF4"/>
    <w:rsid w:val="00A71186"/>
    <w:rsid w:val="00A73BE8"/>
    <w:rsid w:val="00A746C5"/>
    <w:rsid w:val="00A75B6A"/>
    <w:rsid w:val="00A75E33"/>
    <w:rsid w:val="00A75E55"/>
    <w:rsid w:val="00A76B2A"/>
    <w:rsid w:val="00A82BBB"/>
    <w:rsid w:val="00A82D84"/>
    <w:rsid w:val="00A846E4"/>
    <w:rsid w:val="00A879BB"/>
    <w:rsid w:val="00A90911"/>
    <w:rsid w:val="00A90F2C"/>
    <w:rsid w:val="00A914E4"/>
    <w:rsid w:val="00A9240E"/>
    <w:rsid w:val="00A93B3E"/>
    <w:rsid w:val="00A94608"/>
    <w:rsid w:val="00A94CAA"/>
    <w:rsid w:val="00A952D2"/>
    <w:rsid w:val="00A95942"/>
    <w:rsid w:val="00A97CC2"/>
    <w:rsid w:val="00AA07B8"/>
    <w:rsid w:val="00AA16D7"/>
    <w:rsid w:val="00AA1AC1"/>
    <w:rsid w:val="00AA22BF"/>
    <w:rsid w:val="00AA3497"/>
    <w:rsid w:val="00AA50EB"/>
    <w:rsid w:val="00AA5FBC"/>
    <w:rsid w:val="00AA6AF9"/>
    <w:rsid w:val="00AA6E9D"/>
    <w:rsid w:val="00AA748C"/>
    <w:rsid w:val="00AA75AD"/>
    <w:rsid w:val="00AB0A2B"/>
    <w:rsid w:val="00AB2994"/>
    <w:rsid w:val="00AB3DEF"/>
    <w:rsid w:val="00AB568B"/>
    <w:rsid w:val="00AB6DCE"/>
    <w:rsid w:val="00AB703E"/>
    <w:rsid w:val="00AC00B6"/>
    <w:rsid w:val="00AC188C"/>
    <w:rsid w:val="00AC313E"/>
    <w:rsid w:val="00AC360B"/>
    <w:rsid w:val="00AC4BCC"/>
    <w:rsid w:val="00AC4C1E"/>
    <w:rsid w:val="00AC7E5C"/>
    <w:rsid w:val="00AD1F37"/>
    <w:rsid w:val="00AD2DC9"/>
    <w:rsid w:val="00AD2F13"/>
    <w:rsid w:val="00AD514F"/>
    <w:rsid w:val="00AD6771"/>
    <w:rsid w:val="00AD7702"/>
    <w:rsid w:val="00AD7AC2"/>
    <w:rsid w:val="00AD7BE0"/>
    <w:rsid w:val="00AD7EF2"/>
    <w:rsid w:val="00AE1BA1"/>
    <w:rsid w:val="00AE3D83"/>
    <w:rsid w:val="00AE5046"/>
    <w:rsid w:val="00AE5663"/>
    <w:rsid w:val="00AE7227"/>
    <w:rsid w:val="00AE760B"/>
    <w:rsid w:val="00AE7980"/>
    <w:rsid w:val="00AE7BBE"/>
    <w:rsid w:val="00AF0760"/>
    <w:rsid w:val="00AF16EB"/>
    <w:rsid w:val="00AF28C4"/>
    <w:rsid w:val="00AF3B56"/>
    <w:rsid w:val="00AF404C"/>
    <w:rsid w:val="00AF4113"/>
    <w:rsid w:val="00AF5EE1"/>
    <w:rsid w:val="00AF704E"/>
    <w:rsid w:val="00AF70E9"/>
    <w:rsid w:val="00B017B0"/>
    <w:rsid w:val="00B024EE"/>
    <w:rsid w:val="00B02A48"/>
    <w:rsid w:val="00B044F3"/>
    <w:rsid w:val="00B068C1"/>
    <w:rsid w:val="00B06D89"/>
    <w:rsid w:val="00B07269"/>
    <w:rsid w:val="00B073F8"/>
    <w:rsid w:val="00B07853"/>
    <w:rsid w:val="00B1272C"/>
    <w:rsid w:val="00B12E6B"/>
    <w:rsid w:val="00B13C35"/>
    <w:rsid w:val="00B143BC"/>
    <w:rsid w:val="00B14FD1"/>
    <w:rsid w:val="00B150BE"/>
    <w:rsid w:val="00B209C2"/>
    <w:rsid w:val="00B21A40"/>
    <w:rsid w:val="00B22B90"/>
    <w:rsid w:val="00B23BDC"/>
    <w:rsid w:val="00B24716"/>
    <w:rsid w:val="00B24C6B"/>
    <w:rsid w:val="00B252DC"/>
    <w:rsid w:val="00B26999"/>
    <w:rsid w:val="00B27EA3"/>
    <w:rsid w:val="00B31924"/>
    <w:rsid w:val="00B325DD"/>
    <w:rsid w:val="00B32B66"/>
    <w:rsid w:val="00B374DD"/>
    <w:rsid w:val="00B406B2"/>
    <w:rsid w:val="00B430AF"/>
    <w:rsid w:val="00B4480D"/>
    <w:rsid w:val="00B44ACB"/>
    <w:rsid w:val="00B46CB2"/>
    <w:rsid w:val="00B47680"/>
    <w:rsid w:val="00B5051A"/>
    <w:rsid w:val="00B516A0"/>
    <w:rsid w:val="00B52D2A"/>
    <w:rsid w:val="00B53298"/>
    <w:rsid w:val="00B54941"/>
    <w:rsid w:val="00B5495A"/>
    <w:rsid w:val="00B54EF6"/>
    <w:rsid w:val="00B55C64"/>
    <w:rsid w:val="00B562A8"/>
    <w:rsid w:val="00B60B4E"/>
    <w:rsid w:val="00B61A67"/>
    <w:rsid w:val="00B622E4"/>
    <w:rsid w:val="00B631D5"/>
    <w:rsid w:val="00B65F7F"/>
    <w:rsid w:val="00B660D9"/>
    <w:rsid w:val="00B665BA"/>
    <w:rsid w:val="00B671BF"/>
    <w:rsid w:val="00B67EB4"/>
    <w:rsid w:val="00B70664"/>
    <w:rsid w:val="00B73179"/>
    <w:rsid w:val="00B752BF"/>
    <w:rsid w:val="00B76826"/>
    <w:rsid w:val="00B852F5"/>
    <w:rsid w:val="00B853C9"/>
    <w:rsid w:val="00B8791C"/>
    <w:rsid w:val="00B901DC"/>
    <w:rsid w:val="00B9058F"/>
    <w:rsid w:val="00B914C8"/>
    <w:rsid w:val="00B91EA4"/>
    <w:rsid w:val="00B922D9"/>
    <w:rsid w:val="00B9331B"/>
    <w:rsid w:val="00B93AF3"/>
    <w:rsid w:val="00B94432"/>
    <w:rsid w:val="00B945E0"/>
    <w:rsid w:val="00B95AB5"/>
    <w:rsid w:val="00B96E4C"/>
    <w:rsid w:val="00B96F19"/>
    <w:rsid w:val="00B97056"/>
    <w:rsid w:val="00B97873"/>
    <w:rsid w:val="00BA15E2"/>
    <w:rsid w:val="00BA244A"/>
    <w:rsid w:val="00BA58EC"/>
    <w:rsid w:val="00BA6BAE"/>
    <w:rsid w:val="00BB1498"/>
    <w:rsid w:val="00BB14C2"/>
    <w:rsid w:val="00BB47A5"/>
    <w:rsid w:val="00BB62B7"/>
    <w:rsid w:val="00BB6789"/>
    <w:rsid w:val="00BB792B"/>
    <w:rsid w:val="00BC00E7"/>
    <w:rsid w:val="00BC2637"/>
    <w:rsid w:val="00BC41D0"/>
    <w:rsid w:val="00BC50D1"/>
    <w:rsid w:val="00BC5DEF"/>
    <w:rsid w:val="00BC79C2"/>
    <w:rsid w:val="00BC7F1C"/>
    <w:rsid w:val="00BD0192"/>
    <w:rsid w:val="00BD08BA"/>
    <w:rsid w:val="00BD090D"/>
    <w:rsid w:val="00BD22CF"/>
    <w:rsid w:val="00BD4621"/>
    <w:rsid w:val="00BD51F6"/>
    <w:rsid w:val="00BD614B"/>
    <w:rsid w:val="00BD7299"/>
    <w:rsid w:val="00BD7E54"/>
    <w:rsid w:val="00BD7E57"/>
    <w:rsid w:val="00BE0382"/>
    <w:rsid w:val="00BE2376"/>
    <w:rsid w:val="00BE2381"/>
    <w:rsid w:val="00BE29A9"/>
    <w:rsid w:val="00BE467D"/>
    <w:rsid w:val="00BE4A48"/>
    <w:rsid w:val="00BE67EC"/>
    <w:rsid w:val="00BE72BF"/>
    <w:rsid w:val="00BF0CC0"/>
    <w:rsid w:val="00BF1574"/>
    <w:rsid w:val="00BF274E"/>
    <w:rsid w:val="00BF3625"/>
    <w:rsid w:val="00BF43BC"/>
    <w:rsid w:val="00BF5339"/>
    <w:rsid w:val="00BF5598"/>
    <w:rsid w:val="00BF5603"/>
    <w:rsid w:val="00BF5627"/>
    <w:rsid w:val="00BF7C09"/>
    <w:rsid w:val="00C01EBC"/>
    <w:rsid w:val="00C023C6"/>
    <w:rsid w:val="00C0302C"/>
    <w:rsid w:val="00C03526"/>
    <w:rsid w:val="00C03DA1"/>
    <w:rsid w:val="00C04367"/>
    <w:rsid w:val="00C07104"/>
    <w:rsid w:val="00C0783A"/>
    <w:rsid w:val="00C1019E"/>
    <w:rsid w:val="00C111E8"/>
    <w:rsid w:val="00C12539"/>
    <w:rsid w:val="00C1319F"/>
    <w:rsid w:val="00C132C6"/>
    <w:rsid w:val="00C1358D"/>
    <w:rsid w:val="00C1512D"/>
    <w:rsid w:val="00C154DF"/>
    <w:rsid w:val="00C16B9E"/>
    <w:rsid w:val="00C174F4"/>
    <w:rsid w:val="00C210BA"/>
    <w:rsid w:val="00C21AD2"/>
    <w:rsid w:val="00C2280A"/>
    <w:rsid w:val="00C2482D"/>
    <w:rsid w:val="00C274A7"/>
    <w:rsid w:val="00C275E1"/>
    <w:rsid w:val="00C27E3E"/>
    <w:rsid w:val="00C27F4D"/>
    <w:rsid w:val="00C30E17"/>
    <w:rsid w:val="00C354E0"/>
    <w:rsid w:val="00C36D22"/>
    <w:rsid w:val="00C37271"/>
    <w:rsid w:val="00C41397"/>
    <w:rsid w:val="00C41BC3"/>
    <w:rsid w:val="00C42514"/>
    <w:rsid w:val="00C43111"/>
    <w:rsid w:val="00C43DAE"/>
    <w:rsid w:val="00C4618C"/>
    <w:rsid w:val="00C461BA"/>
    <w:rsid w:val="00C470EB"/>
    <w:rsid w:val="00C47248"/>
    <w:rsid w:val="00C47851"/>
    <w:rsid w:val="00C51E89"/>
    <w:rsid w:val="00C522FB"/>
    <w:rsid w:val="00C53BC7"/>
    <w:rsid w:val="00C543FE"/>
    <w:rsid w:val="00C61158"/>
    <w:rsid w:val="00C61659"/>
    <w:rsid w:val="00C62C22"/>
    <w:rsid w:val="00C63DE6"/>
    <w:rsid w:val="00C63F02"/>
    <w:rsid w:val="00C63F13"/>
    <w:rsid w:val="00C662E0"/>
    <w:rsid w:val="00C70723"/>
    <w:rsid w:val="00C70E80"/>
    <w:rsid w:val="00C71052"/>
    <w:rsid w:val="00C712A3"/>
    <w:rsid w:val="00C715AA"/>
    <w:rsid w:val="00C71A99"/>
    <w:rsid w:val="00C76A48"/>
    <w:rsid w:val="00C77DC6"/>
    <w:rsid w:val="00C8003C"/>
    <w:rsid w:val="00C80D78"/>
    <w:rsid w:val="00C84800"/>
    <w:rsid w:val="00C84D2E"/>
    <w:rsid w:val="00C85266"/>
    <w:rsid w:val="00C8638E"/>
    <w:rsid w:val="00C863EA"/>
    <w:rsid w:val="00C872E4"/>
    <w:rsid w:val="00C87A14"/>
    <w:rsid w:val="00C900EF"/>
    <w:rsid w:val="00C90210"/>
    <w:rsid w:val="00C92521"/>
    <w:rsid w:val="00C94202"/>
    <w:rsid w:val="00C94426"/>
    <w:rsid w:val="00C944EC"/>
    <w:rsid w:val="00C957CF"/>
    <w:rsid w:val="00C97814"/>
    <w:rsid w:val="00CA0512"/>
    <w:rsid w:val="00CA05F4"/>
    <w:rsid w:val="00CA217B"/>
    <w:rsid w:val="00CA2A58"/>
    <w:rsid w:val="00CA2E19"/>
    <w:rsid w:val="00CA3121"/>
    <w:rsid w:val="00CA35AE"/>
    <w:rsid w:val="00CA7835"/>
    <w:rsid w:val="00CA7BB9"/>
    <w:rsid w:val="00CA7D0F"/>
    <w:rsid w:val="00CB13F9"/>
    <w:rsid w:val="00CB2DF7"/>
    <w:rsid w:val="00CB3D9A"/>
    <w:rsid w:val="00CC07E7"/>
    <w:rsid w:val="00CC22B0"/>
    <w:rsid w:val="00CC25B6"/>
    <w:rsid w:val="00CC329C"/>
    <w:rsid w:val="00CC39B8"/>
    <w:rsid w:val="00CC545F"/>
    <w:rsid w:val="00CC5965"/>
    <w:rsid w:val="00CC7422"/>
    <w:rsid w:val="00CD05A5"/>
    <w:rsid w:val="00CD133A"/>
    <w:rsid w:val="00CD1447"/>
    <w:rsid w:val="00CD1EB0"/>
    <w:rsid w:val="00CD291A"/>
    <w:rsid w:val="00CD2F18"/>
    <w:rsid w:val="00CD60DA"/>
    <w:rsid w:val="00CD6429"/>
    <w:rsid w:val="00CD7476"/>
    <w:rsid w:val="00CD7BAB"/>
    <w:rsid w:val="00CE3A43"/>
    <w:rsid w:val="00CE4E65"/>
    <w:rsid w:val="00CE59EF"/>
    <w:rsid w:val="00CE64BA"/>
    <w:rsid w:val="00CE7205"/>
    <w:rsid w:val="00CF3964"/>
    <w:rsid w:val="00CF4600"/>
    <w:rsid w:val="00CF4AF9"/>
    <w:rsid w:val="00CF6678"/>
    <w:rsid w:val="00D02455"/>
    <w:rsid w:val="00D03CE3"/>
    <w:rsid w:val="00D043AB"/>
    <w:rsid w:val="00D0455E"/>
    <w:rsid w:val="00D04C8A"/>
    <w:rsid w:val="00D0500A"/>
    <w:rsid w:val="00D05304"/>
    <w:rsid w:val="00D05331"/>
    <w:rsid w:val="00D0551E"/>
    <w:rsid w:val="00D05B14"/>
    <w:rsid w:val="00D05D58"/>
    <w:rsid w:val="00D05E93"/>
    <w:rsid w:val="00D063FF"/>
    <w:rsid w:val="00D068CF"/>
    <w:rsid w:val="00D0746E"/>
    <w:rsid w:val="00D100A4"/>
    <w:rsid w:val="00D1427B"/>
    <w:rsid w:val="00D153C6"/>
    <w:rsid w:val="00D16519"/>
    <w:rsid w:val="00D16DBF"/>
    <w:rsid w:val="00D17D03"/>
    <w:rsid w:val="00D205FF"/>
    <w:rsid w:val="00D20EA5"/>
    <w:rsid w:val="00D21131"/>
    <w:rsid w:val="00D225C8"/>
    <w:rsid w:val="00D25F38"/>
    <w:rsid w:val="00D2631F"/>
    <w:rsid w:val="00D270AE"/>
    <w:rsid w:val="00D27CFA"/>
    <w:rsid w:val="00D30051"/>
    <w:rsid w:val="00D30F22"/>
    <w:rsid w:val="00D31E10"/>
    <w:rsid w:val="00D32701"/>
    <w:rsid w:val="00D32FEB"/>
    <w:rsid w:val="00D3568A"/>
    <w:rsid w:val="00D35BEC"/>
    <w:rsid w:val="00D3637C"/>
    <w:rsid w:val="00D3766F"/>
    <w:rsid w:val="00D3773D"/>
    <w:rsid w:val="00D40D15"/>
    <w:rsid w:val="00D424D4"/>
    <w:rsid w:val="00D42C79"/>
    <w:rsid w:val="00D4335D"/>
    <w:rsid w:val="00D46D2A"/>
    <w:rsid w:val="00D472FE"/>
    <w:rsid w:val="00D51718"/>
    <w:rsid w:val="00D51C37"/>
    <w:rsid w:val="00D5209C"/>
    <w:rsid w:val="00D54520"/>
    <w:rsid w:val="00D553F3"/>
    <w:rsid w:val="00D55DCB"/>
    <w:rsid w:val="00D55F17"/>
    <w:rsid w:val="00D61978"/>
    <w:rsid w:val="00D61AD4"/>
    <w:rsid w:val="00D61D51"/>
    <w:rsid w:val="00D6320A"/>
    <w:rsid w:val="00D6390C"/>
    <w:rsid w:val="00D63DC6"/>
    <w:rsid w:val="00D659E6"/>
    <w:rsid w:val="00D67361"/>
    <w:rsid w:val="00D676CD"/>
    <w:rsid w:val="00D67829"/>
    <w:rsid w:val="00D70CE7"/>
    <w:rsid w:val="00D70F67"/>
    <w:rsid w:val="00D717F2"/>
    <w:rsid w:val="00D722F4"/>
    <w:rsid w:val="00D724E9"/>
    <w:rsid w:val="00D7309E"/>
    <w:rsid w:val="00D75F22"/>
    <w:rsid w:val="00D76243"/>
    <w:rsid w:val="00D813B4"/>
    <w:rsid w:val="00D817FB"/>
    <w:rsid w:val="00D81F25"/>
    <w:rsid w:val="00D82033"/>
    <w:rsid w:val="00D833F2"/>
    <w:rsid w:val="00D84F98"/>
    <w:rsid w:val="00D86AA2"/>
    <w:rsid w:val="00D9280C"/>
    <w:rsid w:val="00D92D60"/>
    <w:rsid w:val="00D92FE8"/>
    <w:rsid w:val="00D94505"/>
    <w:rsid w:val="00D94B1B"/>
    <w:rsid w:val="00D94C25"/>
    <w:rsid w:val="00D959CC"/>
    <w:rsid w:val="00D95D16"/>
    <w:rsid w:val="00D97A80"/>
    <w:rsid w:val="00DA0048"/>
    <w:rsid w:val="00DA00DE"/>
    <w:rsid w:val="00DA22AC"/>
    <w:rsid w:val="00DA2A96"/>
    <w:rsid w:val="00DA35CB"/>
    <w:rsid w:val="00DA3C34"/>
    <w:rsid w:val="00DA62FC"/>
    <w:rsid w:val="00DA69B8"/>
    <w:rsid w:val="00DA7B9B"/>
    <w:rsid w:val="00DB0860"/>
    <w:rsid w:val="00DB1A67"/>
    <w:rsid w:val="00DB60D6"/>
    <w:rsid w:val="00DC13BE"/>
    <w:rsid w:val="00DC1CDC"/>
    <w:rsid w:val="00DC3416"/>
    <w:rsid w:val="00DC389C"/>
    <w:rsid w:val="00DC59C5"/>
    <w:rsid w:val="00DC7274"/>
    <w:rsid w:val="00DD16EF"/>
    <w:rsid w:val="00DD3774"/>
    <w:rsid w:val="00DD3BD4"/>
    <w:rsid w:val="00DD4CF4"/>
    <w:rsid w:val="00DD4E34"/>
    <w:rsid w:val="00DD5446"/>
    <w:rsid w:val="00DD560E"/>
    <w:rsid w:val="00DD57F2"/>
    <w:rsid w:val="00DD5C27"/>
    <w:rsid w:val="00DD5C3F"/>
    <w:rsid w:val="00DE000B"/>
    <w:rsid w:val="00DE106D"/>
    <w:rsid w:val="00DE3D48"/>
    <w:rsid w:val="00DE3EA6"/>
    <w:rsid w:val="00DE43B1"/>
    <w:rsid w:val="00DE479B"/>
    <w:rsid w:val="00DE5EF2"/>
    <w:rsid w:val="00DE7733"/>
    <w:rsid w:val="00DF15DA"/>
    <w:rsid w:val="00DF23C9"/>
    <w:rsid w:val="00DF32A7"/>
    <w:rsid w:val="00DF38B6"/>
    <w:rsid w:val="00DF3DC6"/>
    <w:rsid w:val="00DF4257"/>
    <w:rsid w:val="00DF46FD"/>
    <w:rsid w:val="00DF4D95"/>
    <w:rsid w:val="00DF5DDC"/>
    <w:rsid w:val="00DF61F9"/>
    <w:rsid w:val="00DF63B9"/>
    <w:rsid w:val="00DF7E41"/>
    <w:rsid w:val="00E00476"/>
    <w:rsid w:val="00E01930"/>
    <w:rsid w:val="00E01EE7"/>
    <w:rsid w:val="00E034F4"/>
    <w:rsid w:val="00E03807"/>
    <w:rsid w:val="00E039F8"/>
    <w:rsid w:val="00E0653F"/>
    <w:rsid w:val="00E10760"/>
    <w:rsid w:val="00E12104"/>
    <w:rsid w:val="00E14334"/>
    <w:rsid w:val="00E144A5"/>
    <w:rsid w:val="00E153E4"/>
    <w:rsid w:val="00E15B52"/>
    <w:rsid w:val="00E1649A"/>
    <w:rsid w:val="00E165E8"/>
    <w:rsid w:val="00E20DD4"/>
    <w:rsid w:val="00E21759"/>
    <w:rsid w:val="00E258B7"/>
    <w:rsid w:val="00E258DB"/>
    <w:rsid w:val="00E25C7B"/>
    <w:rsid w:val="00E2625D"/>
    <w:rsid w:val="00E2626E"/>
    <w:rsid w:val="00E26AD2"/>
    <w:rsid w:val="00E301C7"/>
    <w:rsid w:val="00E3068A"/>
    <w:rsid w:val="00E30CA1"/>
    <w:rsid w:val="00E3178F"/>
    <w:rsid w:val="00E31CB7"/>
    <w:rsid w:val="00E32918"/>
    <w:rsid w:val="00E32C5E"/>
    <w:rsid w:val="00E32F46"/>
    <w:rsid w:val="00E33071"/>
    <w:rsid w:val="00E33D6D"/>
    <w:rsid w:val="00E34728"/>
    <w:rsid w:val="00E34829"/>
    <w:rsid w:val="00E3691E"/>
    <w:rsid w:val="00E36CB1"/>
    <w:rsid w:val="00E43389"/>
    <w:rsid w:val="00E44151"/>
    <w:rsid w:val="00E44B59"/>
    <w:rsid w:val="00E44C56"/>
    <w:rsid w:val="00E44E70"/>
    <w:rsid w:val="00E451FB"/>
    <w:rsid w:val="00E45245"/>
    <w:rsid w:val="00E46EAE"/>
    <w:rsid w:val="00E46F05"/>
    <w:rsid w:val="00E476A9"/>
    <w:rsid w:val="00E518CB"/>
    <w:rsid w:val="00E52B73"/>
    <w:rsid w:val="00E5351D"/>
    <w:rsid w:val="00E53822"/>
    <w:rsid w:val="00E550AD"/>
    <w:rsid w:val="00E55A64"/>
    <w:rsid w:val="00E602CC"/>
    <w:rsid w:val="00E604ED"/>
    <w:rsid w:val="00E606FF"/>
    <w:rsid w:val="00E62D03"/>
    <w:rsid w:val="00E63CD0"/>
    <w:rsid w:val="00E63F6C"/>
    <w:rsid w:val="00E641F5"/>
    <w:rsid w:val="00E648BD"/>
    <w:rsid w:val="00E64BD0"/>
    <w:rsid w:val="00E65C8D"/>
    <w:rsid w:val="00E66232"/>
    <w:rsid w:val="00E66C81"/>
    <w:rsid w:val="00E72299"/>
    <w:rsid w:val="00E7267F"/>
    <w:rsid w:val="00E800B2"/>
    <w:rsid w:val="00E81843"/>
    <w:rsid w:val="00E83AE7"/>
    <w:rsid w:val="00E857E6"/>
    <w:rsid w:val="00E86DC5"/>
    <w:rsid w:val="00E93AE2"/>
    <w:rsid w:val="00E94401"/>
    <w:rsid w:val="00E94CE2"/>
    <w:rsid w:val="00E95AF4"/>
    <w:rsid w:val="00E96C86"/>
    <w:rsid w:val="00E96E86"/>
    <w:rsid w:val="00EA0397"/>
    <w:rsid w:val="00EA09E5"/>
    <w:rsid w:val="00EA1B2C"/>
    <w:rsid w:val="00EA2347"/>
    <w:rsid w:val="00EA2622"/>
    <w:rsid w:val="00EA3A7D"/>
    <w:rsid w:val="00EA3FCE"/>
    <w:rsid w:val="00EA47E0"/>
    <w:rsid w:val="00EA6979"/>
    <w:rsid w:val="00EB030C"/>
    <w:rsid w:val="00EB1256"/>
    <w:rsid w:val="00EB1C6C"/>
    <w:rsid w:val="00EB3A38"/>
    <w:rsid w:val="00EB40BA"/>
    <w:rsid w:val="00EB4C34"/>
    <w:rsid w:val="00EB5848"/>
    <w:rsid w:val="00EB5A13"/>
    <w:rsid w:val="00EC0767"/>
    <w:rsid w:val="00EC1A9D"/>
    <w:rsid w:val="00EC2DBA"/>
    <w:rsid w:val="00EC338D"/>
    <w:rsid w:val="00EC3ADE"/>
    <w:rsid w:val="00EC3AEF"/>
    <w:rsid w:val="00EC3C23"/>
    <w:rsid w:val="00EC480F"/>
    <w:rsid w:val="00EC5ABC"/>
    <w:rsid w:val="00EC6BAF"/>
    <w:rsid w:val="00EC7695"/>
    <w:rsid w:val="00ED12B7"/>
    <w:rsid w:val="00ED17D5"/>
    <w:rsid w:val="00ED17DE"/>
    <w:rsid w:val="00ED18AB"/>
    <w:rsid w:val="00ED39BB"/>
    <w:rsid w:val="00EE1EA9"/>
    <w:rsid w:val="00EE26F5"/>
    <w:rsid w:val="00EE3341"/>
    <w:rsid w:val="00EE4349"/>
    <w:rsid w:val="00EE4DA9"/>
    <w:rsid w:val="00EE5470"/>
    <w:rsid w:val="00EE6587"/>
    <w:rsid w:val="00EE701E"/>
    <w:rsid w:val="00EE71DF"/>
    <w:rsid w:val="00EF0CD1"/>
    <w:rsid w:val="00EF1157"/>
    <w:rsid w:val="00EF1E45"/>
    <w:rsid w:val="00EF55DA"/>
    <w:rsid w:val="00EF5971"/>
    <w:rsid w:val="00EF6C25"/>
    <w:rsid w:val="00EF71E5"/>
    <w:rsid w:val="00F00275"/>
    <w:rsid w:val="00F00327"/>
    <w:rsid w:val="00F0074A"/>
    <w:rsid w:val="00F01011"/>
    <w:rsid w:val="00F01D47"/>
    <w:rsid w:val="00F04B98"/>
    <w:rsid w:val="00F04BD5"/>
    <w:rsid w:val="00F05455"/>
    <w:rsid w:val="00F05EC0"/>
    <w:rsid w:val="00F063FB"/>
    <w:rsid w:val="00F1019A"/>
    <w:rsid w:val="00F10405"/>
    <w:rsid w:val="00F11F20"/>
    <w:rsid w:val="00F12380"/>
    <w:rsid w:val="00F1278E"/>
    <w:rsid w:val="00F12B89"/>
    <w:rsid w:val="00F135C2"/>
    <w:rsid w:val="00F14887"/>
    <w:rsid w:val="00F149C3"/>
    <w:rsid w:val="00F16928"/>
    <w:rsid w:val="00F1765C"/>
    <w:rsid w:val="00F21C1D"/>
    <w:rsid w:val="00F22E84"/>
    <w:rsid w:val="00F2475E"/>
    <w:rsid w:val="00F24EB8"/>
    <w:rsid w:val="00F258D4"/>
    <w:rsid w:val="00F25FFD"/>
    <w:rsid w:val="00F265AC"/>
    <w:rsid w:val="00F27258"/>
    <w:rsid w:val="00F27D7E"/>
    <w:rsid w:val="00F33CA8"/>
    <w:rsid w:val="00F35306"/>
    <w:rsid w:val="00F35B51"/>
    <w:rsid w:val="00F366A5"/>
    <w:rsid w:val="00F36F20"/>
    <w:rsid w:val="00F37220"/>
    <w:rsid w:val="00F37D8E"/>
    <w:rsid w:val="00F4025D"/>
    <w:rsid w:val="00F40BE6"/>
    <w:rsid w:val="00F43BC7"/>
    <w:rsid w:val="00F43C65"/>
    <w:rsid w:val="00F44BD2"/>
    <w:rsid w:val="00F4540C"/>
    <w:rsid w:val="00F4564C"/>
    <w:rsid w:val="00F4631F"/>
    <w:rsid w:val="00F46436"/>
    <w:rsid w:val="00F46F88"/>
    <w:rsid w:val="00F50CC3"/>
    <w:rsid w:val="00F51641"/>
    <w:rsid w:val="00F52E71"/>
    <w:rsid w:val="00F532FE"/>
    <w:rsid w:val="00F5591C"/>
    <w:rsid w:val="00F56DBC"/>
    <w:rsid w:val="00F575AE"/>
    <w:rsid w:val="00F57723"/>
    <w:rsid w:val="00F57D17"/>
    <w:rsid w:val="00F645A9"/>
    <w:rsid w:val="00F6615B"/>
    <w:rsid w:val="00F731B7"/>
    <w:rsid w:val="00F7357C"/>
    <w:rsid w:val="00F73B8A"/>
    <w:rsid w:val="00F760E6"/>
    <w:rsid w:val="00F81133"/>
    <w:rsid w:val="00F81B04"/>
    <w:rsid w:val="00F8703A"/>
    <w:rsid w:val="00F878AF"/>
    <w:rsid w:val="00F87D02"/>
    <w:rsid w:val="00F91013"/>
    <w:rsid w:val="00F9586F"/>
    <w:rsid w:val="00F95913"/>
    <w:rsid w:val="00F97EB5"/>
    <w:rsid w:val="00FA21C1"/>
    <w:rsid w:val="00FA2AE1"/>
    <w:rsid w:val="00FA32F4"/>
    <w:rsid w:val="00FA3C6B"/>
    <w:rsid w:val="00FA4911"/>
    <w:rsid w:val="00FA572B"/>
    <w:rsid w:val="00FA5E9F"/>
    <w:rsid w:val="00FA5ED9"/>
    <w:rsid w:val="00FA769B"/>
    <w:rsid w:val="00FB00C6"/>
    <w:rsid w:val="00FB1F5F"/>
    <w:rsid w:val="00FB2E0B"/>
    <w:rsid w:val="00FB387D"/>
    <w:rsid w:val="00FB560F"/>
    <w:rsid w:val="00FB59AC"/>
    <w:rsid w:val="00FB7B4B"/>
    <w:rsid w:val="00FC02F0"/>
    <w:rsid w:val="00FC2EF5"/>
    <w:rsid w:val="00FC4D12"/>
    <w:rsid w:val="00FC6820"/>
    <w:rsid w:val="00FC6F66"/>
    <w:rsid w:val="00FC7063"/>
    <w:rsid w:val="00FD0B5F"/>
    <w:rsid w:val="00FD1424"/>
    <w:rsid w:val="00FD30B2"/>
    <w:rsid w:val="00FD4814"/>
    <w:rsid w:val="00FD70B4"/>
    <w:rsid w:val="00FD74D3"/>
    <w:rsid w:val="00FD7E0B"/>
    <w:rsid w:val="00FE088F"/>
    <w:rsid w:val="00FE1AE5"/>
    <w:rsid w:val="00FE2F93"/>
    <w:rsid w:val="00FE4550"/>
    <w:rsid w:val="00FE479F"/>
    <w:rsid w:val="00FE542C"/>
    <w:rsid w:val="00FE7DC8"/>
    <w:rsid w:val="00FF3392"/>
    <w:rsid w:val="00FF45F4"/>
    <w:rsid w:val="00FF49D1"/>
    <w:rsid w:val="00FF58EF"/>
    <w:rsid w:val="00FF6316"/>
    <w:rsid w:val="00FF6B58"/>
    <w:rsid w:val="00FF78A7"/>
    <w:rsid w:val="00FF7BCC"/>
    <w:rsid w:val="01EEBD88"/>
    <w:rsid w:val="02275BA3"/>
    <w:rsid w:val="09707F82"/>
    <w:rsid w:val="09735739"/>
    <w:rsid w:val="0C5BD442"/>
    <w:rsid w:val="0E958EE4"/>
    <w:rsid w:val="1A705683"/>
    <w:rsid w:val="1BAE0A52"/>
    <w:rsid w:val="1D174C22"/>
    <w:rsid w:val="1DA9595C"/>
    <w:rsid w:val="1EBC44FA"/>
    <w:rsid w:val="1FDBECAA"/>
    <w:rsid w:val="29180D66"/>
    <w:rsid w:val="2C1802FD"/>
    <w:rsid w:val="3089C8FF"/>
    <w:rsid w:val="3157718A"/>
    <w:rsid w:val="33043B98"/>
    <w:rsid w:val="35095940"/>
    <w:rsid w:val="3BBF641C"/>
    <w:rsid w:val="3FF9A5C3"/>
    <w:rsid w:val="41A9C1FE"/>
    <w:rsid w:val="46B3F75D"/>
    <w:rsid w:val="473FB89F"/>
    <w:rsid w:val="4ED93856"/>
    <w:rsid w:val="55D4EC80"/>
    <w:rsid w:val="5768F794"/>
    <w:rsid w:val="5A7AA1C1"/>
    <w:rsid w:val="5ACB71A0"/>
    <w:rsid w:val="5BBEAE2E"/>
    <w:rsid w:val="60D3BC41"/>
    <w:rsid w:val="62DFCAFA"/>
    <w:rsid w:val="632C7E5D"/>
    <w:rsid w:val="6697BE91"/>
    <w:rsid w:val="6963EB14"/>
    <w:rsid w:val="6B7D5958"/>
    <w:rsid w:val="6BD98B54"/>
    <w:rsid w:val="6D6D6500"/>
    <w:rsid w:val="71BED5CB"/>
    <w:rsid w:val="7207DE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B32A"/>
  <w15:docId w15:val="{2749207C-B280-46CA-9EC1-767F2444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42C"/>
    <w:pPr>
      <w:spacing w:before="120" w:after="12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400C04"/>
    <w:pPr>
      <w:keepNext/>
      <w:keepLines/>
      <w:numPr>
        <w:numId w:val="5"/>
      </w:numPr>
      <w:spacing w:before="240" w:after="0" w:line="259" w:lineRule="auto"/>
      <w:outlineLvl w:val="0"/>
    </w:pPr>
    <w:rPr>
      <w:rFonts w:eastAsiaTheme="majorEastAsia" w:cstheme="majorBidi"/>
      <w:b/>
      <w:caps/>
      <w:color w:val="2E74B5" w:themeColor="accent1" w:themeShade="BF"/>
      <w:sz w:val="28"/>
      <w:szCs w:val="32"/>
    </w:rPr>
  </w:style>
  <w:style w:type="paragraph" w:styleId="Heading2">
    <w:name w:val="heading 2"/>
    <w:basedOn w:val="Normal"/>
    <w:next w:val="Normal"/>
    <w:link w:val="Heading2Char"/>
    <w:uiPriority w:val="9"/>
    <w:unhideWhenUsed/>
    <w:qFormat/>
    <w:rsid w:val="00A03BF9"/>
    <w:pPr>
      <w:keepNext/>
      <w:keepLines/>
      <w:numPr>
        <w:ilvl w:val="1"/>
        <w:numId w:val="3"/>
      </w:numPr>
      <w:spacing w:before="240" w:after="240"/>
      <w:ind w:left="851" w:hanging="851"/>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1A56B5"/>
    <w:pPr>
      <w:keepNext/>
      <w:keepLines/>
      <w:numPr>
        <w:ilvl w:val="2"/>
        <w:numId w:val="3"/>
      </w:numPr>
      <w:spacing w:before="240" w:after="240"/>
      <w:ind w:left="851" w:hanging="851"/>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7B1BDA"/>
    <w:pPr>
      <w:keepNext/>
      <w:keepLines/>
      <w:numPr>
        <w:ilvl w:val="3"/>
        <w:numId w:val="3"/>
      </w:numPr>
      <w:spacing w:before="40" w:after="0"/>
      <w:outlineLvl w:val="3"/>
    </w:pPr>
    <w:rPr>
      <w:rFonts w:eastAsiaTheme="majorEastAsia" w:cs="Times New Roman"/>
      <w:i/>
      <w:iCs/>
    </w:rPr>
  </w:style>
  <w:style w:type="paragraph" w:styleId="Heading5">
    <w:name w:val="heading 5"/>
    <w:basedOn w:val="Normal"/>
    <w:next w:val="Normal"/>
    <w:link w:val="Heading5Char"/>
    <w:uiPriority w:val="9"/>
    <w:semiHidden/>
    <w:unhideWhenUsed/>
    <w:qFormat/>
    <w:rsid w:val="002F550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F550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F550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F550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550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C04"/>
    <w:rPr>
      <w:rFonts w:ascii="Times New Roman" w:eastAsiaTheme="majorEastAsia" w:hAnsi="Times New Roman" w:cstheme="majorBidi"/>
      <w:b/>
      <w:caps/>
      <w:color w:val="2E74B5" w:themeColor="accent1" w:themeShade="BF"/>
      <w:sz w:val="28"/>
      <w:szCs w:val="32"/>
    </w:rPr>
  </w:style>
  <w:style w:type="character" w:customStyle="1" w:styleId="Heading2Char">
    <w:name w:val="Heading 2 Char"/>
    <w:basedOn w:val="DefaultParagraphFont"/>
    <w:link w:val="Heading2"/>
    <w:uiPriority w:val="9"/>
    <w:rsid w:val="00A03BF9"/>
    <w:rPr>
      <w:rFonts w:ascii="Times New Roman" w:eastAsiaTheme="majorEastAsia" w:hAnsi="Times New Roman" w:cstheme="majorBidi"/>
      <w:b/>
      <w:color w:val="2E74B5" w:themeColor="accent1" w:themeShade="BF"/>
      <w:sz w:val="24"/>
      <w:szCs w:val="26"/>
    </w:rPr>
  </w:style>
  <w:style w:type="character" w:customStyle="1" w:styleId="Heading3Char">
    <w:name w:val="Heading 3 Char"/>
    <w:basedOn w:val="DefaultParagraphFont"/>
    <w:link w:val="Heading3"/>
    <w:uiPriority w:val="9"/>
    <w:rsid w:val="001A56B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7B1BDA"/>
    <w:rPr>
      <w:rFonts w:ascii="Times New Roman" w:eastAsiaTheme="majorEastAsia" w:hAnsi="Times New Roman" w:cs="Times New Roman"/>
      <w:i/>
      <w:iCs/>
      <w:sz w:val="24"/>
    </w:rPr>
  </w:style>
  <w:style w:type="character" w:customStyle="1" w:styleId="Heading5Char">
    <w:name w:val="Heading 5 Char"/>
    <w:basedOn w:val="DefaultParagraphFont"/>
    <w:link w:val="Heading5"/>
    <w:uiPriority w:val="9"/>
    <w:semiHidden/>
    <w:rsid w:val="002F550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F550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F550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F55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550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F5502"/>
    <w:pPr>
      <w:numPr>
        <w:numId w:val="0"/>
      </w:numPr>
      <w:jc w:val="left"/>
      <w:outlineLvl w:val="9"/>
    </w:pPr>
    <w:rPr>
      <w:rFonts w:asciiTheme="majorHAnsi" w:hAnsiTheme="majorHAnsi"/>
      <w:b w:val="0"/>
      <w:caps w:val="0"/>
      <w:sz w:val="32"/>
      <w:lang w:eastAsia="et-EE"/>
    </w:rPr>
  </w:style>
  <w:style w:type="paragraph" w:styleId="TOC1">
    <w:name w:val="toc 1"/>
    <w:basedOn w:val="Normal"/>
    <w:next w:val="Normal"/>
    <w:autoRedefine/>
    <w:uiPriority w:val="39"/>
    <w:unhideWhenUsed/>
    <w:rsid w:val="004710D8"/>
    <w:pPr>
      <w:tabs>
        <w:tab w:val="left" w:pos="440"/>
        <w:tab w:val="right" w:leader="dot" w:pos="9060"/>
      </w:tabs>
      <w:spacing w:after="100"/>
    </w:pPr>
    <w:rPr>
      <w:caps/>
    </w:rPr>
  </w:style>
  <w:style w:type="paragraph" w:styleId="TOC2">
    <w:name w:val="toc 2"/>
    <w:basedOn w:val="Normal"/>
    <w:next w:val="Normal"/>
    <w:autoRedefine/>
    <w:uiPriority w:val="39"/>
    <w:unhideWhenUsed/>
    <w:rsid w:val="00970336"/>
    <w:pPr>
      <w:tabs>
        <w:tab w:val="left" w:pos="880"/>
        <w:tab w:val="right" w:leader="dot" w:pos="9060"/>
      </w:tabs>
      <w:spacing w:after="100"/>
      <w:ind w:left="220"/>
    </w:pPr>
  </w:style>
  <w:style w:type="paragraph" w:styleId="TOC3">
    <w:name w:val="toc 3"/>
    <w:basedOn w:val="Normal"/>
    <w:next w:val="Normal"/>
    <w:autoRedefine/>
    <w:uiPriority w:val="39"/>
    <w:unhideWhenUsed/>
    <w:rsid w:val="002F5502"/>
    <w:pPr>
      <w:spacing w:after="100"/>
      <w:ind w:left="440"/>
    </w:pPr>
  </w:style>
  <w:style w:type="character" w:styleId="Hyperlink">
    <w:name w:val="Hyperlink"/>
    <w:basedOn w:val="DefaultParagraphFont"/>
    <w:uiPriority w:val="99"/>
    <w:unhideWhenUsed/>
    <w:rsid w:val="002F5502"/>
    <w:rPr>
      <w:color w:val="0563C1" w:themeColor="hyperlink"/>
      <w:u w:val="single"/>
    </w:rPr>
  </w:style>
  <w:style w:type="paragraph" w:styleId="Header">
    <w:name w:val="header"/>
    <w:basedOn w:val="Normal"/>
    <w:link w:val="HeaderChar"/>
    <w:uiPriority w:val="99"/>
    <w:unhideWhenUsed/>
    <w:rsid w:val="002F55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5502"/>
  </w:style>
  <w:style w:type="paragraph" w:styleId="Footer">
    <w:name w:val="footer"/>
    <w:basedOn w:val="Normal"/>
    <w:link w:val="FooterChar"/>
    <w:uiPriority w:val="99"/>
    <w:unhideWhenUsed/>
    <w:rsid w:val="002F55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5502"/>
  </w:style>
  <w:style w:type="paragraph" w:styleId="Bibliography">
    <w:name w:val="Bibliography"/>
    <w:basedOn w:val="Normal"/>
    <w:next w:val="Normal"/>
    <w:uiPriority w:val="37"/>
    <w:unhideWhenUsed/>
    <w:rsid w:val="007E6F92"/>
  </w:style>
  <w:style w:type="paragraph" w:styleId="Caption">
    <w:name w:val="caption"/>
    <w:basedOn w:val="Normal"/>
    <w:next w:val="Normal"/>
    <w:uiPriority w:val="35"/>
    <w:unhideWhenUsed/>
    <w:qFormat/>
    <w:rsid w:val="00724D00"/>
    <w:pPr>
      <w:spacing w:before="0"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073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3F8"/>
    <w:rPr>
      <w:rFonts w:ascii="Segoe UI" w:hAnsi="Segoe UI" w:cs="Segoe UI"/>
      <w:sz w:val="18"/>
      <w:szCs w:val="18"/>
    </w:rPr>
  </w:style>
  <w:style w:type="paragraph" w:customStyle="1" w:styleId="Joonis">
    <w:name w:val="Joonis"/>
    <w:basedOn w:val="ListNumber"/>
    <w:link w:val="JoonisChar"/>
    <w:autoRedefine/>
    <w:qFormat/>
    <w:rsid w:val="00197FF8"/>
    <w:pPr>
      <w:numPr>
        <w:numId w:val="4"/>
      </w:numPr>
      <w:spacing w:before="60" w:after="60"/>
      <w:textboxTightWrap w:val="allLines"/>
    </w:pPr>
    <w:rPr>
      <w:kern w:val="24"/>
      <w:szCs w:val="24"/>
    </w:rPr>
  </w:style>
  <w:style w:type="paragraph" w:styleId="ListNumber">
    <w:name w:val="List Number"/>
    <w:basedOn w:val="Normal"/>
    <w:link w:val="ListNumberChar"/>
    <w:uiPriority w:val="99"/>
    <w:semiHidden/>
    <w:unhideWhenUsed/>
    <w:rsid w:val="00716C3C"/>
    <w:pPr>
      <w:numPr>
        <w:numId w:val="1"/>
      </w:numPr>
      <w:contextualSpacing/>
    </w:pPr>
  </w:style>
  <w:style w:type="character" w:customStyle="1" w:styleId="ListNumberChar">
    <w:name w:val="List Number Char"/>
    <w:basedOn w:val="DefaultParagraphFont"/>
    <w:link w:val="ListNumber"/>
    <w:uiPriority w:val="99"/>
    <w:semiHidden/>
    <w:rsid w:val="00716C3C"/>
    <w:rPr>
      <w:rFonts w:ascii="Times New Roman" w:hAnsi="Times New Roman"/>
      <w:sz w:val="24"/>
    </w:rPr>
  </w:style>
  <w:style w:type="character" w:customStyle="1" w:styleId="JoonisChar">
    <w:name w:val="Joonis Char"/>
    <w:basedOn w:val="ListNumberChar"/>
    <w:link w:val="Joonis"/>
    <w:rsid w:val="00197FF8"/>
    <w:rPr>
      <w:rFonts w:ascii="Times New Roman" w:hAnsi="Times New Roman"/>
      <w:kern w:val="24"/>
      <w:sz w:val="24"/>
      <w:szCs w:val="24"/>
    </w:rPr>
  </w:style>
  <w:style w:type="paragraph" w:customStyle="1" w:styleId="Tabel">
    <w:name w:val="Tabel"/>
    <w:basedOn w:val="Joonis"/>
    <w:link w:val="TabelChar"/>
    <w:qFormat/>
    <w:rsid w:val="00113EBE"/>
    <w:pPr>
      <w:numPr>
        <w:numId w:val="2"/>
      </w:numPr>
    </w:pPr>
  </w:style>
  <w:style w:type="character" w:customStyle="1" w:styleId="TabelChar">
    <w:name w:val="Tabel Char"/>
    <w:basedOn w:val="JoonisChar"/>
    <w:link w:val="Tabel"/>
    <w:rsid w:val="00113EBE"/>
    <w:rPr>
      <w:rFonts w:ascii="Times New Roman" w:hAnsi="Times New Roman"/>
      <w:kern w:val="24"/>
      <w:sz w:val="24"/>
      <w:szCs w:val="24"/>
    </w:rPr>
  </w:style>
  <w:style w:type="paragraph" w:styleId="ListParagraph">
    <w:name w:val="List Paragraph"/>
    <w:aliases w:val="Mummuga loetelu"/>
    <w:basedOn w:val="Normal"/>
    <w:link w:val="ListParagraphChar"/>
    <w:uiPriority w:val="34"/>
    <w:qFormat/>
    <w:rsid w:val="004A5EB9"/>
    <w:pPr>
      <w:ind w:left="720"/>
      <w:contextualSpacing/>
    </w:pPr>
  </w:style>
  <w:style w:type="paragraph" w:styleId="NormalWeb">
    <w:name w:val="Normal (Web)"/>
    <w:basedOn w:val="Normal"/>
    <w:uiPriority w:val="99"/>
    <w:unhideWhenUsed/>
    <w:rsid w:val="00EB1C6C"/>
    <w:pPr>
      <w:spacing w:before="100" w:beforeAutospacing="1" w:after="100" w:afterAutospacing="1" w:line="240" w:lineRule="auto"/>
      <w:jc w:val="left"/>
    </w:pPr>
    <w:rPr>
      <w:rFonts w:eastAsia="Times New Roman" w:cs="Times New Roman"/>
      <w:szCs w:val="24"/>
      <w:lang w:eastAsia="et-EE"/>
    </w:rPr>
  </w:style>
  <w:style w:type="table" w:customStyle="1" w:styleId="PlainTable31">
    <w:name w:val="Plain Table 31"/>
    <w:basedOn w:val="TableNormal"/>
    <w:uiPriority w:val="43"/>
    <w:rsid w:val="00653E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D724E9"/>
    <w:pPr>
      <w:spacing w:before="0"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724E9"/>
    <w:rPr>
      <w:sz w:val="20"/>
      <w:szCs w:val="20"/>
    </w:rPr>
  </w:style>
  <w:style w:type="character" w:styleId="FootnoteReference">
    <w:name w:val="footnote reference"/>
    <w:basedOn w:val="DefaultParagraphFont"/>
    <w:uiPriority w:val="99"/>
    <w:semiHidden/>
    <w:unhideWhenUsed/>
    <w:rsid w:val="00D724E9"/>
    <w:rPr>
      <w:vertAlign w:val="superscript"/>
    </w:rPr>
  </w:style>
  <w:style w:type="table" w:styleId="TableGrid">
    <w:name w:val="Table Grid"/>
    <w:basedOn w:val="TableNormal"/>
    <w:uiPriority w:val="39"/>
    <w:rsid w:val="00D72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D724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unhideWhenUsed/>
    <w:rsid w:val="00914E1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rsid w:val="00F532F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F532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
    <w:name w:val="Heading"/>
    <w:basedOn w:val="Normal"/>
    <w:next w:val="Normal"/>
    <w:rsid w:val="0051468A"/>
    <w:pPr>
      <w:keepNext/>
      <w:suppressAutoHyphens/>
      <w:spacing w:before="240" w:line="276" w:lineRule="auto"/>
      <w:jc w:val="left"/>
    </w:pPr>
    <w:rPr>
      <w:rFonts w:ascii="Arial" w:eastAsia="Microsoft YaHei" w:hAnsi="Arial" w:cs="Mangal"/>
      <w:sz w:val="28"/>
      <w:szCs w:val="28"/>
      <w:lang w:val="en-US"/>
    </w:rPr>
  </w:style>
  <w:style w:type="paragraph" w:styleId="BodyText2">
    <w:name w:val="Body Text 2"/>
    <w:basedOn w:val="Normal"/>
    <w:link w:val="BodyText2Char"/>
    <w:uiPriority w:val="99"/>
    <w:unhideWhenUsed/>
    <w:rsid w:val="0051468A"/>
    <w:pPr>
      <w:widowControl w:val="0"/>
      <w:suppressAutoHyphens/>
      <w:spacing w:before="240" w:after="240" w:line="240" w:lineRule="auto"/>
      <w:jc w:val="center"/>
    </w:pPr>
    <w:rPr>
      <w:rFonts w:eastAsia="SimSun" w:cs="Times New Roman"/>
      <w:b/>
      <w:caps/>
      <w:kern w:val="1"/>
      <w:sz w:val="36"/>
      <w:szCs w:val="36"/>
      <w:lang w:eastAsia="zh-CN" w:bidi="hi-IN"/>
    </w:rPr>
  </w:style>
  <w:style w:type="character" w:customStyle="1" w:styleId="BodyText2Char">
    <w:name w:val="Body Text 2 Char"/>
    <w:basedOn w:val="DefaultParagraphFont"/>
    <w:link w:val="BodyText2"/>
    <w:uiPriority w:val="99"/>
    <w:rsid w:val="0051468A"/>
    <w:rPr>
      <w:rFonts w:ascii="Times New Roman" w:eastAsia="SimSun" w:hAnsi="Times New Roman" w:cs="Times New Roman"/>
      <w:b/>
      <w:caps/>
      <w:kern w:val="1"/>
      <w:sz w:val="36"/>
      <w:szCs w:val="36"/>
      <w:lang w:eastAsia="zh-CN" w:bidi="hi-IN"/>
    </w:rPr>
  </w:style>
  <w:style w:type="character" w:customStyle="1" w:styleId="UnresolvedMention1">
    <w:name w:val="Unresolved Mention1"/>
    <w:basedOn w:val="DefaultParagraphFont"/>
    <w:uiPriority w:val="99"/>
    <w:semiHidden/>
    <w:unhideWhenUsed/>
    <w:rsid w:val="00553015"/>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F5603"/>
    <w:rPr>
      <w:b/>
      <w:bCs/>
    </w:rPr>
  </w:style>
  <w:style w:type="character" w:customStyle="1" w:styleId="CommentSubjectChar">
    <w:name w:val="Comment Subject Char"/>
    <w:basedOn w:val="CommentTextChar"/>
    <w:link w:val="CommentSubject"/>
    <w:uiPriority w:val="99"/>
    <w:semiHidden/>
    <w:rsid w:val="00BF5603"/>
    <w:rPr>
      <w:rFonts w:ascii="Times New Roman" w:hAnsi="Times New Roman"/>
      <w:b/>
      <w:bCs/>
      <w:sz w:val="20"/>
      <w:szCs w:val="20"/>
    </w:rPr>
  </w:style>
  <w:style w:type="paragraph" w:styleId="Revision">
    <w:name w:val="Revision"/>
    <w:hidden/>
    <w:uiPriority w:val="99"/>
    <w:semiHidden/>
    <w:rsid w:val="006A59B8"/>
    <w:pPr>
      <w:spacing w:after="0" w:line="240" w:lineRule="auto"/>
    </w:pPr>
    <w:rPr>
      <w:rFonts w:ascii="Times New Roman" w:hAnsi="Times New Roman"/>
      <w:sz w:val="24"/>
    </w:rPr>
  </w:style>
  <w:style w:type="character" w:customStyle="1" w:styleId="UnresolvedMention2">
    <w:name w:val="Unresolved Mention2"/>
    <w:basedOn w:val="DefaultParagraphFont"/>
    <w:uiPriority w:val="99"/>
    <w:semiHidden/>
    <w:unhideWhenUsed/>
    <w:rsid w:val="00F73B8A"/>
    <w:rPr>
      <w:color w:val="605E5C"/>
      <w:shd w:val="clear" w:color="auto" w:fill="E1DFDD"/>
    </w:rPr>
  </w:style>
  <w:style w:type="character" w:styleId="FollowedHyperlink">
    <w:name w:val="FollowedHyperlink"/>
    <w:basedOn w:val="DefaultParagraphFont"/>
    <w:uiPriority w:val="99"/>
    <w:semiHidden/>
    <w:unhideWhenUsed/>
    <w:rsid w:val="0066473C"/>
    <w:rPr>
      <w:color w:val="954F72" w:themeColor="followedHyperlink"/>
      <w:u w:val="single"/>
    </w:rPr>
  </w:style>
  <w:style w:type="paragraph" w:styleId="EndnoteText">
    <w:name w:val="endnote text"/>
    <w:basedOn w:val="Normal"/>
    <w:link w:val="EndnoteTextChar"/>
    <w:uiPriority w:val="99"/>
    <w:semiHidden/>
    <w:unhideWhenUsed/>
    <w:rsid w:val="009C304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C3041"/>
    <w:rPr>
      <w:rFonts w:ascii="Times New Roman" w:hAnsi="Times New Roman"/>
      <w:sz w:val="20"/>
      <w:szCs w:val="20"/>
    </w:rPr>
  </w:style>
  <w:style w:type="character" w:styleId="EndnoteReference">
    <w:name w:val="endnote reference"/>
    <w:basedOn w:val="DefaultParagraphFont"/>
    <w:uiPriority w:val="99"/>
    <w:semiHidden/>
    <w:unhideWhenUsed/>
    <w:rsid w:val="009C3041"/>
    <w:rPr>
      <w:vertAlign w:val="superscript"/>
    </w:rPr>
  </w:style>
  <w:style w:type="paragraph" w:styleId="Subtitle">
    <w:name w:val="Subtitle"/>
    <w:basedOn w:val="Normal"/>
    <w:next w:val="Normal"/>
    <w:link w:val="SubtitleChar"/>
    <w:uiPriority w:val="11"/>
    <w:qFormat/>
    <w:rsid w:val="001C2168"/>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C2168"/>
    <w:rPr>
      <w:rFonts w:eastAsiaTheme="minorEastAsia"/>
      <w:color w:val="5A5A5A" w:themeColor="text1" w:themeTint="A5"/>
      <w:spacing w:val="15"/>
    </w:rPr>
  </w:style>
  <w:style w:type="paragraph" w:customStyle="1" w:styleId="Default">
    <w:name w:val="Default"/>
    <w:basedOn w:val="Normal"/>
    <w:rsid w:val="007D304C"/>
    <w:pPr>
      <w:autoSpaceDE w:val="0"/>
      <w:autoSpaceDN w:val="0"/>
      <w:spacing w:before="0" w:after="0" w:line="240" w:lineRule="auto"/>
      <w:jc w:val="left"/>
    </w:pPr>
    <w:rPr>
      <w:rFonts w:ascii="Arial" w:hAnsi="Arial" w:cs="Arial"/>
      <w:color w:val="000000"/>
      <w:szCs w:val="24"/>
    </w:rPr>
  </w:style>
  <w:style w:type="character" w:customStyle="1" w:styleId="UnresolvedMention3">
    <w:name w:val="Unresolved Mention3"/>
    <w:basedOn w:val="DefaultParagraphFont"/>
    <w:uiPriority w:val="99"/>
    <w:semiHidden/>
    <w:unhideWhenUsed/>
    <w:rsid w:val="00EE5470"/>
    <w:rPr>
      <w:color w:val="605E5C"/>
      <w:shd w:val="clear" w:color="auto" w:fill="E1DFDD"/>
    </w:rPr>
  </w:style>
  <w:style w:type="character" w:styleId="PlaceholderText">
    <w:name w:val="Placeholder Text"/>
    <w:basedOn w:val="DefaultParagraphFont"/>
    <w:uiPriority w:val="99"/>
    <w:semiHidden/>
    <w:rsid w:val="00AC4C1E"/>
    <w:rPr>
      <w:color w:val="808080"/>
    </w:rPr>
  </w:style>
  <w:style w:type="character" w:customStyle="1" w:styleId="ListParagraphChar">
    <w:name w:val="List Paragraph Char"/>
    <w:aliases w:val="Mummuga loetelu Char"/>
    <w:link w:val="ListParagraph"/>
    <w:uiPriority w:val="34"/>
    <w:locked/>
    <w:rsid w:val="003B512A"/>
    <w:rPr>
      <w:rFonts w:ascii="Times New Roman" w:hAnsi="Times New Roman"/>
      <w:sz w:val="24"/>
    </w:rPr>
  </w:style>
  <w:style w:type="character" w:styleId="UnresolvedMention">
    <w:name w:val="Unresolved Mention"/>
    <w:basedOn w:val="DefaultParagraphFont"/>
    <w:uiPriority w:val="99"/>
    <w:semiHidden/>
    <w:unhideWhenUsed/>
    <w:rsid w:val="00354786"/>
    <w:rPr>
      <w:color w:val="605E5C"/>
      <w:shd w:val="clear" w:color="auto" w:fill="E1DFDD"/>
    </w:rPr>
  </w:style>
  <w:style w:type="character" w:customStyle="1" w:styleId="asset-entry-summary">
    <w:name w:val="asset-entry-summary"/>
    <w:basedOn w:val="DefaultParagraphFont"/>
    <w:rsid w:val="00777716"/>
  </w:style>
  <w:style w:type="character" w:customStyle="1" w:styleId="highlight">
    <w:name w:val="highlight"/>
    <w:basedOn w:val="DefaultParagraphFont"/>
    <w:rsid w:val="00777716"/>
  </w:style>
  <w:style w:type="character" w:customStyle="1" w:styleId="mord">
    <w:name w:val="mord"/>
    <w:basedOn w:val="DefaultParagraphFont"/>
    <w:rsid w:val="00B60B4E"/>
  </w:style>
  <w:style w:type="character" w:customStyle="1" w:styleId="mrel">
    <w:name w:val="mrel"/>
    <w:basedOn w:val="DefaultParagraphFont"/>
    <w:rsid w:val="00B60B4E"/>
  </w:style>
  <w:style w:type="character" w:customStyle="1" w:styleId="mbin">
    <w:name w:val="mbin"/>
    <w:basedOn w:val="DefaultParagraphFont"/>
    <w:rsid w:val="00B60B4E"/>
  </w:style>
  <w:style w:type="character" w:customStyle="1" w:styleId="katex-mathml">
    <w:name w:val="katex-mathml"/>
    <w:basedOn w:val="DefaultParagraphFont"/>
    <w:rsid w:val="00B60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308">
      <w:bodyDiv w:val="1"/>
      <w:marLeft w:val="0"/>
      <w:marRight w:val="0"/>
      <w:marTop w:val="0"/>
      <w:marBottom w:val="0"/>
      <w:divBdr>
        <w:top w:val="none" w:sz="0" w:space="0" w:color="auto"/>
        <w:left w:val="none" w:sz="0" w:space="0" w:color="auto"/>
        <w:bottom w:val="none" w:sz="0" w:space="0" w:color="auto"/>
        <w:right w:val="none" w:sz="0" w:space="0" w:color="auto"/>
      </w:divBdr>
    </w:div>
    <w:div w:id="16665590">
      <w:bodyDiv w:val="1"/>
      <w:marLeft w:val="0"/>
      <w:marRight w:val="0"/>
      <w:marTop w:val="0"/>
      <w:marBottom w:val="0"/>
      <w:divBdr>
        <w:top w:val="none" w:sz="0" w:space="0" w:color="auto"/>
        <w:left w:val="none" w:sz="0" w:space="0" w:color="auto"/>
        <w:bottom w:val="none" w:sz="0" w:space="0" w:color="auto"/>
        <w:right w:val="none" w:sz="0" w:space="0" w:color="auto"/>
      </w:divBdr>
    </w:div>
    <w:div w:id="19358270">
      <w:bodyDiv w:val="1"/>
      <w:marLeft w:val="0"/>
      <w:marRight w:val="0"/>
      <w:marTop w:val="0"/>
      <w:marBottom w:val="0"/>
      <w:divBdr>
        <w:top w:val="none" w:sz="0" w:space="0" w:color="auto"/>
        <w:left w:val="none" w:sz="0" w:space="0" w:color="auto"/>
        <w:bottom w:val="none" w:sz="0" w:space="0" w:color="auto"/>
        <w:right w:val="none" w:sz="0" w:space="0" w:color="auto"/>
      </w:divBdr>
    </w:div>
    <w:div w:id="32199692">
      <w:bodyDiv w:val="1"/>
      <w:marLeft w:val="0"/>
      <w:marRight w:val="0"/>
      <w:marTop w:val="0"/>
      <w:marBottom w:val="0"/>
      <w:divBdr>
        <w:top w:val="none" w:sz="0" w:space="0" w:color="auto"/>
        <w:left w:val="none" w:sz="0" w:space="0" w:color="auto"/>
        <w:bottom w:val="none" w:sz="0" w:space="0" w:color="auto"/>
        <w:right w:val="none" w:sz="0" w:space="0" w:color="auto"/>
      </w:divBdr>
    </w:div>
    <w:div w:id="38288320">
      <w:bodyDiv w:val="1"/>
      <w:marLeft w:val="0"/>
      <w:marRight w:val="0"/>
      <w:marTop w:val="0"/>
      <w:marBottom w:val="0"/>
      <w:divBdr>
        <w:top w:val="none" w:sz="0" w:space="0" w:color="auto"/>
        <w:left w:val="none" w:sz="0" w:space="0" w:color="auto"/>
        <w:bottom w:val="none" w:sz="0" w:space="0" w:color="auto"/>
        <w:right w:val="none" w:sz="0" w:space="0" w:color="auto"/>
      </w:divBdr>
    </w:div>
    <w:div w:id="45883075">
      <w:bodyDiv w:val="1"/>
      <w:marLeft w:val="0"/>
      <w:marRight w:val="0"/>
      <w:marTop w:val="0"/>
      <w:marBottom w:val="0"/>
      <w:divBdr>
        <w:top w:val="none" w:sz="0" w:space="0" w:color="auto"/>
        <w:left w:val="none" w:sz="0" w:space="0" w:color="auto"/>
        <w:bottom w:val="none" w:sz="0" w:space="0" w:color="auto"/>
        <w:right w:val="none" w:sz="0" w:space="0" w:color="auto"/>
      </w:divBdr>
    </w:div>
    <w:div w:id="48962230">
      <w:bodyDiv w:val="1"/>
      <w:marLeft w:val="0"/>
      <w:marRight w:val="0"/>
      <w:marTop w:val="0"/>
      <w:marBottom w:val="0"/>
      <w:divBdr>
        <w:top w:val="none" w:sz="0" w:space="0" w:color="auto"/>
        <w:left w:val="none" w:sz="0" w:space="0" w:color="auto"/>
        <w:bottom w:val="none" w:sz="0" w:space="0" w:color="auto"/>
        <w:right w:val="none" w:sz="0" w:space="0" w:color="auto"/>
      </w:divBdr>
    </w:div>
    <w:div w:id="63376113">
      <w:bodyDiv w:val="1"/>
      <w:marLeft w:val="0"/>
      <w:marRight w:val="0"/>
      <w:marTop w:val="0"/>
      <w:marBottom w:val="0"/>
      <w:divBdr>
        <w:top w:val="none" w:sz="0" w:space="0" w:color="auto"/>
        <w:left w:val="none" w:sz="0" w:space="0" w:color="auto"/>
        <w:bottom w:val="none" w:sz="0" w:space="0" w:color="auto"/>
        <w:right w:val="none" w:sz="0" w:space="0" w:color="auto"/>
      </w:divBdr>
    </w:div>
    <w:div w:id="66660693">
      <w:bodyDiv w:val="1"/>
      <w:marLeft w:val="0"/>
      <w:marRight w:val="0"/>
      <w:marTop w:val="0"/>
      <w:marBottom w:val="0"/>
      <w:divBdr>
        <w:top w:val="none" w:sz="0" w:space="0" w:color="auto"/>
        <w:left w:val="none" w:sz="0" w:space="0" w:color="auto"/>
        <w:bottom w:val="none" w:sz="0" w:space="0" w:color="auto"/>
        <w:right w:val="none" w:sz="0" w:space="0" w:color="auto"/>
      </w:divBdr>
    </w:div>
    <w:div w:id="82340887">
      <w:bodyDiv w:val="1"/>
      <w:marLeft w:val="0"/>
      <w:marRight w:val="0"/>
      <w:marTop w:val="0"/>
      <w:marBottom w:val="0"/>
      <w:divBdr>
        <w:top w:val="none" w:sz="0" w:space="0" w:color="auto"/>
        <w:left w:val="none" w:sz="0" w:space="0" w:color="auto"/>
        <w:bottom w:val="none" w:sz="0" w:space="0" w:color="auto"/>
        <w:right w:val="none" w:sz="0" w:space="0" w:color="auto"/>
      </w:divBdr>
    </w:div>
    <w:div w:id="105084190">
      <w:bodyDiv w:val="1"/>
      <w:marLeft w:val="0"/>
      <w:marRight w:val="0"/>
      <w:marTop w:val="0"/>
      <w:marBottom w:val="0"/>
      <w:divBdr>
        <w:top w:val="none" w:sz="0" w:space="0" w:color="auto"/>
        <w:left w:val="none" w:sz="0" w:space="0" w:color="auto"/>
        <w:bottom w:val="none" w:sz="0" w:space="0" w:color="auto"/>
        <w:right w:val="none" w:sz="0" w:space="0" w:color="auto"/>
      </w:divBdr>
    </w:div>
    <w:div w:id="111562902">
      <w:bodyDiv w:val="1"/>
      <w:marLeft w:val="0"/>
      <w:marRight w:val="0"/>
      <w:marTop w:val="0"/>
      <w:marBottom w:val="0"/>
      <w:divBdr>
        <w:top w:val="none" w:sz="0" w:space="0" w:color="auto"/>
        <w:left w:val="none" w:sz="0" w:space="0" w:color="auto"/>
        <w:bottom w:val="none" w:sz="0" w:space="0" w:color="auto"/>
        <w:right w:val="none" w:sz="0" w:space="0" w:color="auto"/>
      </w:divBdr>
    </w:div>
    <w:div w:id="122431739">
      <w:bodyDiv w:val="1"/>
      <w:marLeft w:val="0"/>
      <w:marRight w:val="0"/>
      <w:marTop w:val="0"/>
      <w:marBottom w:val="0"/>
      <w:divBdr>
        <w:top w:val="none" w:sz="0" w:space="0" w:color="auto"/>
        <w:left w:val="none" w:sz="0" w:space="0" w:color="auto"/>
        <w:bottom w:val="none" w:sz="0" w:space="0" w:color="auto"/>
        <w:right w:val="none" w:sz="0" w:space="0" w:color="auto"/>
      </w:divBdr>
    </w:div>
    <w:div w:id="126169039">
      <w:bodyDiv w:val="1"/>
      <w:marLeft w:val="0"/>
      <w:marRight w:val="0"/>
      <w:marTop w:val="0"/>
      <w:marBottom w:val="0"/>
      <w:divBdr>
        <w:top w:val="none" w:sz="0" w:space="0" w:color="auto"/>
        <w:left w:val="none" w:sz="0" w:space="0" w:color="auto"/>
        <w:bottom w:val="none" w:sz="0" w:space="0" w:color="auto"/>
        <w:right w:val="none" w:sz="0" w:space="0" w:color="auto"/>
      </w:divBdr>
    </w:div>
    <w:div w:id="129707777">
      <w:bodyDiv w:val="1"/>
      <w:marLeft w:val="0"/>
      <w:marRight w:val="0"/>
      <w:marTop w:val="0"/>
      <w:marBottom w:val="0"/>
      <w:divBdr>
        <w:top w:val="none" w:sz="0" w:space="0" w:color="auto"/>
        <w:left w:val="none" w:sz="0" w:space="0" w:color="auto"/>
        <w:bottom w:val="none" w:sz="0" w:space="0" w:color="auto"/>
        <w:right w:val="none" w:sz="0" w:space="0" w:color="auto"/>
      </w:divBdr>
    </w:div>
    <w:div w:id="134682016">
      <w:bodyDiv w:val="1"/>
      <w:marLeft w:val="0"/>
      <w:marRight w:val="0"/>
      <w:marTop w:val="0"/>
      <w:marBottom w:val="0"/>
      <w:divBdr>
        <w:top w:val="none" w:sz="0" w:space="0" w:color="auto"/>
        <w:left w:val="none" w:sz="0" w:space="0" w:color="auto"/>
        <w:bottom w:val="none" w:sz="0" w:space="0" w:color="auto"/>
        <w:right w:val="none" w:sz="0" w:space="0" w:color="auto"/>
      </w:divBdr>
    </w:div>
    <w:div w:id="143862825">
      <w:bodyDiv w:val="1"/>
      <w:marLeft w:val="0"/>
      <w:marRight w:val="0"/>
      <w:marTop w:val="0"/>
      <w:marBottom w:val="0"/>
      <w:divBdr>
        <w:top w:val="none" w:sz="0" w:space="0" w:color="auto"/>
        <w:left w:val="none" w:sz="0" w:space="0" w:color="auto"/>
        <w:bottom w:val="none" w:sz="0" w:space="0" w:color="auto"/>
        <w:right w:val="none" w:sz="0" w:space="0" w:color="auto"/>
      </w:divBdr>
    </w:div>
    <w:div w:id="153374694">
      <w:bodyDiv w:val="1"/>
      <w:marLeft w:val="0"/>
      <w:marRight w:val="0"/>
      <w:marTop w:val="0"/>
      <w:marBottom w:val="0"/>
      <w:divBdr>
        <w:top w:val="none" w:sz="0" w:space="0" w:color="auto"/>
        <w:left w:val="none" w:sz="0" w:space="0" w:color="auto"/>
        <w:bottom w:val="none" w:sz="0" w:space="0" w:color="auto"/>
        <w:right w:val="none" w:sz="0" w:space="0" w:color="auto"/>
      </w:divBdr>
    </w:div>
    <w:div w:id="158430870">
      <w:bodyDiv w:val="1"/>
      <w:marLeft w:val="0"/>
      <w:marRight w:val="0"/>
      <w:marTop w:val="0"/>
      <w:marBottom w:val="0"/>
      <w:divBdr>
        <w:top w:val="none" w:sz="0" w:space="0" w:color="auto"/>
        <w:left w:val="none" w:sz="0" w:space="0" w:color="auto"/>
        <w:bottom w:val="none" w:sz="0" w:space="0" w:color="auto"/>
        <w:right w:val="none" w:sz="0" w:space="0" w:color="auto"/>
      </w:divBdr>
    </w:div>
    <w:div w:id="165094585">
      <w:bodyDiv w:val="1"/>
      <w:marLeft w:val="0"/>
      <w:marRight w:val="0"/>
      <w:marTop w:val="0"/>
      <w:marBottom w:val="0"/>
      <w:divBdr>
        <w:top w:val="none" w:sz="0" w:space="0" w:color="auto"/>
        <w:left w:val="none" w:sz="0" w:space="0" w:color="auto"/>
        <w:bottom w:val="none" w:sz="0" w:space="0" w:color="auto"/>
        <w:right w:val="none" w:sz="0" w:space="0" w:color="auto"/>
      </w:divBdr>
    </w:div>
    <w:div w:id="169224840">
      <w:bodyDiv w:val="1"/>
      <w:marLeft w:val="0"/>
      <w:marRight w:val="0"/>
      <w:marTop w:val="0"/>
      <w:marBottom w:val="0"/>
      <w:divBdr>
        <w:top w:val="none" w:sz="0" w:space="0" w:color="auto"/>
        <w:left w:val="none" w:sz="0" w:space="0" w:color="auto"/>
        <w:bottom w:val="none" w:sz="0" w:space="0" w:color="auto"/>
        <w:right w:val="none" w:sz="0" w:space="0" w:color="auto"/>
      </w:divBdr>
    </w:div>
    <w:div w:id="169806395">
      <w:bodyDiv w:val="1"/>
      <w:marLeft w:val="0"/>
      <w:marRight w:val="0"/>
      <w:marTop w:val="0"/>
      <w:marBottom w:val="0"/>
      <w:divBdr>
        <w:top w:val="none" w:sz="0" w:space="0" w:color="auto"/>
        <w:left w:val="none" w:sz="0" w:space="0" w:color="auto"/>
        <w:bottom w:val="none" w:sz="0" w:space="0" w:color="auto"/>
        <w:right w:val="none" w:sz="0" w:space="0" w:color="auto"/>
      </w:divBdr>
    </w:div>
    <w:div w:id="188300881">
      <w:bodyDiv w:val="1"/>
      <w:marLeft w:val="0"/>
      <w:marRight w:val="0"/>
      <w:marTop w:val="0"/>
      <w:marBottom w:val="0"/>
      <w:divBdr>
        <w:top w:val="none" w:sz="0" w:space="0" w:color="auto"/>
        <w:left w:val="none" w:sz="0" w:space="0" w:color="auto"/>
        <w:bottom w:val="none" w:sz="0" w:space="0" w:color="auto"/>
        <w:right w:val="none" w:sz="0" w:space="0" w:color="auto"/>
      </w:divBdr>
    </w:div>
    <w:div w:id="201747325">
      <w:bodyDiv w:val="1"/>
      <w:marLeft w:val="0"/>
      <w:marRight w:val="0"/>
      <w:marTop w:val="0"/>
      <w:marBottom w:val="0"/>
      <w:divBdr>
        <w:top w:val="none" w:sz="0" w:space="0" w:color="auto"/>
        <w:left w:val="none" w:sz="0" w:space="0" w:color="auto"/>
        <w:bottom w:val="none" w:sz="0" w:space="0" w:color="auto"/>
        <w:right w:val="none" w:sz="0" w:space="0" w:color="auto"/>
      </w:divBdr>
    </w:div>
    <w:div w:id="202252891">
      <w:bodyDiv w:val="1"/>
      <w:marLeft w:val="0"/>
      <w:marRight w:val="0"/>
      <w:marTop w:val="0"/>
      <w:marBottom w:val="0"/>
      <w:divBdr>
        <w:top w:val="none" w:sz="0" w:space="0" w:color="auto"/>
        <w:left w:val="none" w:sz="0" w:space="0" w:color="auto"/>
        <w:bottom w:val="none" w:sz="0" w:space="0" w:color="auto"/>
        <w:right w:val="none" w:sz="0" w:space="0" w:color="auto"/>
      </w:divBdr>
    </w:div>
    <w:div w:id="203176264">
      <w:bodyDiv w:val="1"/>
      <w:marLeft w:val="0"/>
      <w:marRight w:val="0"/>
      <w:marTop w:val="0"/>
      <w:marBottom w:val="0"/>
      <w:divBdr>
        <w:top w:val="none" w:sz="0" w:space="0" w:color="auto"/>
        <w:left w:val="none" w:sz="0" w:space="0" w:color="auto"/>
        <w:bottom w:val="none" w:sz="0" w:space="0" w:color="auto"/>
        <w:right w:val="none" w:sz="0" w:space="0" w:color="auto"/>
      </w:divBdr>
    </w:div>
    <w:div w:id="239608520">
      <w:bodyDiv w:val="1"/>
      <w:marLeft w:val="0"/>
      <w:marRight w:val="0"/>
      <w:marTop w:val="0"/>
      <w:marBottom w:val="0"/>
      <w:divBdr>
        <w:top w:val="none" w:sz="0" w:space="0" w:color="auto"/>
        <w:left w:val="none" w:sz="0" w:space="0" w:color="auto"/>
        <w:bottom w:val="none" w:sz="0" w:space="0" w:color="auto"/>
        <w:right w:val="none" w:sz="0" w:space="0" w:color="auto"/>
      </w:divBdr>
    </w:div>
    <w:div w:id="245310458">
      <w:bodyDiv w:val="1"/>
      <w:marLeft w:val="0"/>
      <w:marRight w:val="0"/>
      <w:marTop w:val="0"/>
      <w:marBottom w:val="0"/>
      <w:divBdr>
        <w:top w:val="none" w:sz="0" w:space="0" w:color="auto"/>
        <w:left w:val="none" w:sz="0" w:space="0" w:color="auto"/>
        <w:bottom w:val="none" w:sz="0" w:space="0" w:color="auto"/>
        <w:right w:val="none" w:sz="0" w:space="0" w:color="auto"/>
      </w:divBdr>
    </w:div>
    <w:div w:id="277571363">
      <w:bodyDiv w:val="1"/>
      <w:marLeft w:val="0"/>
      <w:marRight w:val="0"/>
      <w:marTop w:val="0"/>
      <w:marBottom w:val="0"/>
      <w:divBdr>
        <w:top w:val="none" w:sz="0" w:space="0" w:color="auto"/>
        <w:left w:val="none" w:sz="0" w:space="0" w:color="auto"/>
        <w:bottom w:val="none" w:sz="0" w:space="0" w:color="auto"/>
        <w:right w:val="none" w:sz="0" w:space="0" w:color="auto"/>
      </w:divBdr>
    </w:div>
    <w:div w:id="288978429">
      <w:bodyDiv w:val="1"/>
      <w:marLeft w:val="0"/>
      <w:marRight w:val="0"/>
      <w:marTop w:val="0"/>
      <w:marBottom w:val="0"/>
      <w:divBdr>
        <w:top w:val="none" w:sz="0" w:space="0" w:color="auto"/>
        <w:left w:val="none" w:sz="0" w:space="0" w:color="auto"/>
        <w:bottom w:val="none" w:sz="0" w:space="0" w:color="auto"/>
        <w:right w:val="none" w:sz="0" w:space="0" w:color="auto"/>
      </w:divBdr>
    </w:div>
    <w:div w:id="291442936">
      <w:bodyDiv w:val="1"/>
      <w:marLeft w:val="0"/>
      <w:marRight w:val="0"/>
      <w:marTop w:val="0"/>
      <w:marBottom w:val="0"/>
      <w:divBdr>
        <w:top w:val="none" w:sz="0" w:space="0" w:color="auto"/>
        <w:left w:val="none" w:sz="0" w:space="0" w:color="auto"/>
        <w:bottom w:val="none" w:sz="0" w:space="0" w:color="auto"/>
        <w:right w:val="none" w:sz="0" w:space="0" w:color="auto"/>
      </w:divBdr>
    </w:div>
    <w:div w:id="291444654">
      <w:bodyDiv w:val="1"/>
      <w:marLeft w:val="0"/>
      <w:marRight w:val="0"/>
      <w:marTop w:val="0"/>
      <w:marBottom w:val="0"/>
      <w:divBdr>
        <w:top w:val="none" w:sz="0" w:space="0" w:color="auto"/>
        <w:left w:val="none" w:sz="0" w:space="0" w:color="auto"/>
        <w:bottom w:val="none" w:sz="0" w:space="0" w:color="auto"/>
        <w:right w:val="none" w:sz="0" w:space="0" w:color="auto"/>
      </w:divBdr>
    </w:div>
    <w:div w:id="291904888">
      <w:bodyDiv w:val="1"/>
      <w:marLeft w:val="0"/>
      <w:marRight w:val="0"/>
      <w:marTop w:val="0"/>
      <w:marBottom w:val="0"/>
      <w:divBdr>
        <w:top w:val="none" w:sz="0" w:space="0" w:color="auto"/>
        <w:left w:val="none" w:sz="0" w:space="0" w:color="auto"/>
        <w:bottom w:val="none" w:sz="0" w:space="0" w:color="auto"/>
        <w:right w:val="none" w:sz="0" w:space="0" w:color="auto"/>
      </w:divBdr>
    </w:div>
    <w:div w:id="293028580">
      <w:bodyDiv w:val="1"/>
      <w:marLeft w:val="0"/>
      <w:marRight w:val="0"/>
      <w:marTop w:val="0"/>
      <w:marBottom w:val="0"/>
      <w:divBdr>
        <w:top w:val="none" w:sz="0" w:space="0" w:color="auto"/>
        <w:left w:val="none" w:sz="0" w:space="0" w:color="auto"/>
        <w:bottom w:val="none" w:sz="0" w:space="0" w:color="auto"/>
        <w:right w:val="none" w:sz="0" w:space="0" w:color="auto"/>
      </w:divBdr>
    </w:div>
    <w:div w:id="295376334">
      <w:bodyDiv w:val="1"/>
      <w:marLeft w:val="0"/>
      <w:marRight w:val="0"/>
      <w:marTop w:val="0"/>
      <w:marBottom w:val="0"/>
      <w:divBdr>
        <w:top w:val="none" w:sz="0" w:space="0" w:color="auto"/>
        <w:left w:val="none" w:sz="0" w:space="0" w:color="auto"/>
        <w:bottom w:val="none" w:sz="0" w:space="0" w:color="auto"/>
        <w:right w:val="none" w:sz="0" w:space="0" w:color="auto"/>
      </w:divBdr>
    </w:div>
    <w:div w:id="297690491">
      <w:bodyDiv w:val="1"/>
      <w:marLeft w:val="0"/>
      <w:marRight w:val="0"/>
      <w:marTop w:val="0"/>
      <w:marBottom w:val="0"/>
      <w:divBdr>
        <w:top w:val="none" w:sz="0" w:space="0" w:color="auto"/>
        <w:left w:val="none" w:sz="0" w:space="0" w:color="auto"/>
        <w:bottom w:val="none" w:sz="0" w:space="0" w:color="auto"/>
        <w:right w:val="none" w:sz="0" w:space="0" w:color="auto"/>
      </w:divBdr>
    </w:div>
    <w:div w:id="301809176">
      <w:bodyDiv w:val="1"/>
      <w:marLeft w:val="0"/>
      <w:marRight w:val="0"/>
      <w:marTop w:val="0"/>
      <w:marBottom w:val="0"/>
      <w:divBdr>
        <w:top w:val="none" w:sz="0" w:space="0" w:color="auto"/>
        <w:left w:val="none" w:sz="0" w:space="0" w:color="auto"/>
        <w:bottom w:val="none" w:sz="0" w:space="0" w:color="auto"/>
        <w:right w:val="none" w:sz="0" w:space="0" w:color="auto"/>
      </w:divBdr>
    </w:div>
    <w:div w:id="314261236">
      <w:bodyDiv w:val="1"/>
      <w:marLeft w:val="0"/>
      <w:marRight w:val="0"/>
      <w:marTop w:val="0"/>
      <w:marBottom w:val="0"/>
      <w:divBdr>
        <w:top w:val="none" w:sz="0" w:space="0" w:color="auto"/>
        <w:left w:val="none" w:sz="0" w:space="0" w:color="auto"/>
        <w:bottom w:val="none" w:sz="0" w:space="0" w:color="auto"/>
        <w:right w:val="none" w:sz="0" w:space="0" w:color="auto"/>
      </w:divBdr>
    </w:div>
    <w:div w:id="320543672">
      <w:bodyDiv w:val="1"/>
      <w:marLeft w:val="0"/>
      <w:marRight w:val="0"/>
      <w:marTop w:val="0"/>
      <w:marBottom w:val="0"/>
      <w:divBdr>
        <w:top w:val="none" w:sz="0" w:space="0" w:color="auto"/>
        <w:left w:val="none" w:sz="0" w:space="0" w:color="auto"/>
        <w:bottom w:val="none" w:sz="0" w:space="0" w:color="auto"/>
        <w:right w:val="none" w:sz="0" w:space="0" w:color="auto"/>
      </w:divBdr>
    </w:div>
    <w:div w:id="325479911">
      <w:bodyDiv w:val="1"/>
      <w:marLeft w:val="0"/>
      <w:marRight w:val="0"/>
      <w:marTop w:val="0"/>
      <w:marBottom w:val="0"/>
      <w:divBdr>
        <w:top w:val="none" w:sz="0" w:space="0" w:color="auto"/>
        <w:left w:val="none" w:sz="0" w:space="0" w:color="auto"/>
        <w:bottom w:val="none" w:sz="0" w:space="0" w:color="auto"/>
        <w:right w:val="none" w:sz="0" w:space="0" w:color="auto"/>
      </w:divBdr>
    </w:div>
    <w:div w:id="326323333">
      <w:bodyDiv w:val="1"/>
      <w:marLeft w:val="0"/>
      <w:marRight w:val="0"/>
      <w:marTop w:val="0"/>
      <w:marBottom w:val="0"/>
      <w:divBdr>
        <w:top w:val="none" w:sz="0" w:space="0" w:color="auto"/>
        <w:left w:val="none" w:sz="0" w:space="0" w:color="auto"/>
        <w:bottom w:val="none" w:sz="0" w:space="0" w:color="auto"/>
        <w:right w:val="none" w:sz="0" w:space="0" w:color="auto"/>
      </w:divBdr>
    </w:div>
    <w:div w:id="330108890">
      <w:bodyDiv w:val="1"/>
      <w:marLeft w:val="0"/>
      <w:marRight w:val="0"/>
      <w:marTop w:val="0"/>
      <w:marBottom w:val="0"/>
      <w:divBdr>
        <w:top w:val="none" w:sz="0" w:space="0" w:color="auto"/>
        <w:left w:val="none" w:sz="0" w:space="0" w:color="auto"/>
        <w:bottom w:val="none" w:sz="0" w:space="0" w:color="auto"/>
        <w:right w:val="none" w:sz="0" w:space="0" w:color="auto"/>
      </w:divBdr>
    </w:div>
    <w:div w:id="334772060">
      <w:bodyDiv w:val="1"/>
      <w:marLeft w:val="0"/>
      <w:marRight w:val="0"/>
      <w:marTop w:val="0"/>
      <w:marBottom w:val="0"/>
      <w:divBdr>
        <w:top w:val="none" w:sz="0" w:space="0" w:color="auto"/>
        <w:left w:val="none" w:sz="0" w:space="0" w:color="auto"/>
        <w:bottom w:val="none" w:sz="0" w:space="0" w:color="auto"/>
        <w:right w:val="none" w:sz="0" w:space="0" w:color="auto"/>
      </w:divBdr>
    </w:div>
    <w:div w:id="340164250">
      <w:bodyDiv w:val="1"/>
      <w:marLeft w:val="0"/>
      <w:marRight w:val="0"/>
      <w:marTop w:val="0"/>
      <w:marBottom w:val="0"/>
      <w:divBdr>
        <w:top w:val="none" w:sz="0" w:space="0" w:color="auto"/>
        <w:left w:val="none" w:sz="0" w:space="0" w:color="auto"/>
        <w:bottom w:val="none" w:sz="0" w:space="0" w:color="auto"/>
        <w:right w:val="none" w:sz="0" w:space="0" w:color="auto"/>
      </w:divBdr>
    </w:div>
    <w:div w:id="346560280">
      <w:bodyDiv w:val="1"/>
      <w:marLeft w:val="0"/>
      <w:marRight w:val="0"/>
      <w:marTop w:val="0"/>
      <w:marBottom w:val="0"/>
      <w:divBdr>
        <w:top w:val="none" w:sz="0" w:space="0" w:color="auto"/>
        <w:left w:val="none" w:sz="0" w:space="0" w:color="auto"/>
        <w:bottom w:val="none" w:sz="0" w:space="0" w:color="auto"/>
        <w:right w:val="none" w:sz="0" w:space="0" w:color="auto"/>
      </w:divBdr>
    </w:div>
    <w:div w:id="353042831">
      <w:bodyDiv w:val="1"/>
      <w:marLeft w:val="0"/>
      <w:marRight w:val="0"/>
      <w:marTop w:val="0"/>
      <w:marBottom w:val="0"/>
      <w:divBdr>
        <w:top w:val="none" w:sz="0" w:space="0" w:color="auto"/>
        <w:left w:val="none" w:sz="0" w:space="0" w:color="auto"/>
        <w:bottom w:val="none" w:sz="0" w:space="0" w:color="auto"/>
        <w:right w:val="none" w:sz="0" w:space="0" w:color="auto"/>
      </w:divBdr>
    </w:div>
    <w:div w:id="356006909">
      <w:bodyDiv w:val="1"/>
      <w:marLeft w:val="0"/>
      <w:marRight w:val="0"/>
      <w:marTop w:val="0"/>
      <w:marBottom w:val="0"/>
      <w:divBdr>
        <w:top w:val="none" w:sz="0" w:space="0" w:color="auto"/>
        <w:left w:val="none" w:sz="0" w:space="0" w:color="auto"/>
        <w:bottom w:val="none" w:sz="0" w:space="0" w:color="auto"/>
        <w:right w:val="none" w:sz="0" w:space="0" w:color="auto"/>
      </w:divBdr>
    </w:div>
    <w:div w:id="357389664">
      <w:bodyDiv w:val="1"/>
      <w:marLeft w:val="0"/>
      <w:marRight w:val="0"/>
      <w:marTop w:val="0"/>
      <w:marBottom w:val="0"/>
      <w:divBdr>
        <w:top w:val="none" w:sz="0" w:space="0" w:color="auto"/>
        <w:left w:val="none" w:sz="0" w:space="0" w:color="auto"/>
        <w:bottom w:val="none" w:sz="0" w:space="0" w:color="auto"/>
        <w:right w:val="none" w:sz="0" w:space="0" w:color="auto"/>
      </w:divBdr>
    </w:div>
    <w:div w:id="365525382">
      <w:bodyDiv w:val="1"/>
      <w:marLeft w:val="0"/>
      <w:marRight w:val="0"/>
      <w:marTop w:val="0"/>
      <w:marBottom w:val="0"/>
      <w:divBdr>
        <w:top w:val="none" w:sz="0" w:space="0" w:color="auto"/>
        <w:left w:val="none" w:sz="0" w:space="0" w:color="auto"/>
        <w:bottom w:val="none" w:sz="0" w:space="0" w:color="auto"/>
        <w:right w:val="none" w:sz="0" w:space="0" w:color="auto"/>
      </w:divBdr>
    </w:div>
    <w:div w:id="389302793">
      <w:bodyDiv w:val="1"/>
      <w:marLeft w:val="0"/>
      <w:marRight w:val="0"/>
      <w:marTop w:val="0"/>
      <w:marBottom w:val="0"/>
      <w:divBdr>
        <w:top w:val="none" w:sz="0" w:space="0" w:color="auto"/>
        <w:left w:val="none" w:sz="0" w:space="0" w:color="auto"/>
        <w:bottom w:val="none" w:sz="0" w:space="0" w:color="auto"/>
        <w:right w:val="none" w:sz="0" w:space="0" w:color="auto"/>
      </w:divBdr>
    </w:div>
    <w:div w:id="394009780">
      <w:bodyDiv w:val="1"/>
      <w:marLeft w:val="0"/>
      <w:marRight w:val="0"/>
      <w:marTop w:val="0"/>
      <w:marBottom w:val="0"/>
      <w:divBdr>
        <w:top w:val="none" w:sz="0" w:space="0" w:color="auto"/>
        <w:left w:val="none" w:sz="0" w:space="0" w:color="auto"/>
        <w:bottom w:val="none" w:sz="0" w:space="0" w:color="auto"/>
        <w:right w:val="none" w:sz="0" w:space="0" w:color="auto"/>
      </w:divBdr>
    </w:div>
    <w:div w:id="411319020">
      <w:bodyDiv w:val="1"/>
      <w:marLeft w:val="0"/>
      <w:marRight w:val="0"/>
      <w:marTop w:val="0"/>
      <w:marBottom w:val="0"/>
      <w:divBdr>
        <w:top w:val="none" w:sz="0" w:space="0" w:color="auto"/>
        <w:left w:val="none" w:sz="0" w:space="0" w:color="auto"/>
        <w:bottom w:val="none" w:sz="0" w:space="0" w:color="auto"/>
        <w:right w:val="none" w:sz="0" w:space="0" w:color="auto"/>
      </w:divBdr>
    </w:div>
    <w:div w:id="443958550">
      <w:bodyDiv w:val="1"/>
      <w:marLeft w:val="0"/>
      <w:marRight w:val="0"/>
      <w:marTop w:val="0"/>
      <w:marBottom w:val="0"/>
      <w:divBdr>
        <w:top w:val="none" w:sz="0" w:space="0" w:color="auto"/>
        <w:left w:val="none" w:sz="0" w:space="0" w:color="auto"/>
        <w:bottom w:val="none" w:sz="0" w:space="0" w:color="auto"/>
        <w:right w:val="none" w:sz="0" w:space="0" w:color="auto"/>
      </w:divBdr>
    </w:div>
    <w:div w:id="446897544">
      <w:bodyDiv w:val="1"/>
      <w:marLeft w:val="0"/>
      <w:marRight w:val="0"/>
      <w:marTop w:val="0"/>
      <w:marBottom w:val="0"/>
      <w:divBdr>
        <w:top w:val="none" w:sz="0" w:space="0" w:color="auto"/>
        <w:left w:val="none" w:sz="0" w:space="0" w:color="auto"/>
        <w:bottom w:val="none" w:sz="0" w:space="0" w:color="auto"/>
        <w:right w:val="none" w:sz="0" w:space="0" w:color="auto"/>
      </w:divBdr>
    </w:div>
    <w:div w:id="452601221">
      <w:bodyDiv w:val="1"/>
      <w:marLeft w:val="0"/>
      <w:marRight w:val="0"/>
      <w:marTop w:val="0"/>
      <w:marBottom w:val="0"/>
      <w:divBdr>
        <w:top w:val="none" w:sz="0" w:space="0" w:color="auto"/>
        <w:left w:val="none" w:sz="0" w:space="0" w:color="auto"/>
        <w:bottom w:val="none" w:sz="0" w:space="0" w:color="auto"/>
        <w:right w:val="none" w:sz="0" w:space="0" w:color="auto"/>
      </w:divBdr>
    </w:div>
    <w:div w:id="457995873">
      <w:bodyDiv w:val="1"/>
      <w:marLeft w:val="0"/>
      <w:marRight w:val="0"/>
      <w:marTop w:val="0"/>
      <w:marBottom w:val="0"/>
      <w:divBdr>
        <w:top w:val="none" w:sz="0" w:space="0" w:color="auto"/>
        <w:left w:val="none" w:sz="0" w:space="0" w:color="auto"/>
        <w:bottom w:val="none" w:sz="0" w:space="0" w:color="auto"/>
        <w:right w:val="none" w:sz="0" w:space="0" w:color="auto"/>
      </w:divBdr>
    </w:div>
    <w:div w:id="462892704">
      <w:bodyDiv w:val="1"/>
      <w:marLeft w:val="0"/>
      <w:marRight w:val="0"/>
      <w:marTop w:val="0"/>
      <w:marBottom w:val="0"/>
      <w:divBdr>
        <w:top w:val="none" w:sz="0" w:space="0" w:color="auto"/>
        <w:left w:val="none" w:sz="0" w:space="0" w:color="auto"/>
        <w:bottom w:val="none" w:sz="0" w:space="0" w:color="auto"/>
        <w:right w:val="none" w:sz="0" w:space="0" w:color="auto"/>
      </w:divBdr>
    </w:div>
    <w:div w:id="476190277">
      <w:bodyDiv w:val="1"/>
      <w:marLeft w:val="0"/>
      <w:marRight w:val="0"/>
      <w:marTop w:val="0"/>
      <w:marBottom w:val="0"/>
      <w:divBdr>
        <w:top w:val="none" w:sz="0" w:space="0" w:color="auto"/>
        <w:left w:val="none" w:sz="0" w:space="0" w:color="auto"/>
        <w:bottom w:val="none" w:sz="0" w:space="0" w:color="auto"/>
        <w:right w:val="none" w:sz="0" w:space="0" w:color="auto"/>
      </w:divBdr>
    </w:div>
    <w:div w:id="488909425">
      <w:bodyDiv w:val="1"/>
      <w:marLeft w:val="0"/>
      <w:marRight w:val="0"/>
      <w:marTop w:val="0"/>
      <w:marBottom w:val="0"/>
      <w:divBdr>
        <w:top w:val="none" w:sz="0" w:space="0" w:color="auto"/>
        <w:left w:val="none" w:sz="0" w:space="0" w:color="auto"/>
        <w:bottom w:val="none" w:sz="0" w:space="0" w:color="auto"/>
        <w:right w:val="none" w:sz="0" w:space="0" w:color="auto"/>
      </w:divBdr>
    </w:div>
    <w:div w:id="491606823">
      <w:bodyDiv w:val="1"/>
      <w:marLeft w:val="0"/>
      <w:marRight w:val="0"/>
      <w:marTop w:val="0"/>
      <w:marBottom w:val="0"/>
      <w:divBdr>
        <w:top w:val="none" w:sz="0" w:space="0" w:color="auto"/>
        <w:left w:val="none" w:sz="0" w:space="0" w:color="auto"/>
        <w:bottom w:val="none" w:sz="0" w:space="0" w:color="auto"/>
        <w:right w:val="none" w:sz="0" w:space="0" w:color="auto"/>
      </w:divBdr>
    </w:div>
    <w:div w:id="509873946">
      <w:bodyDiv w:val="1"/>
      <w:marLeft w:val="0"/>
      <w:marRight w:val="0"/>
      <w:marTop w:val="0"/>
      <w:marBottom w:val="0"/>
      <w:divBdr>
        <w:top w:val="none" w:sz="0" w:space="0" w:color="auto"/>
        <w:left w:val="none" w:sz="0" w:space="0" w:color="auto"/>
        <w:bottom w:val="none" w:sz="0" w:space="0" w:color="auto"/>
        <w:right w:val="none" w:sz="0" w:space="0" w:color="auto"/>
      </w:divBdr>
    </w:div>
    <w:div w:id="516962419">
      <w:bodyDiv w:val="1"/>
      <w:marLeft w:val="0"/>
      <w:marRight w:val="0"/>
      <w:marTop w:val="0"/>
      <w:marBottom w:val="0"/>
      <w:divBdr>
        <w:top w:val="none" w:sz="0" w:space="0" w:color="auto"/>
        <w:left w:val="none" w:sz="0" w:space="0" w:color="auto"/>
        <w:bottom w:val="none" w:sz="0" w:space="0" w:color="auto"/>
        <w:right w:val="none" w:sz="0" w:space="0" w:color="auto"/>
      </w:divBdr>
    </w:div>
    <w:div w:id="516970291">
      <w:bodyDiv w:val="1"/>
      <w:marLeft w:val="0"/>
      <w:marRight w:val="0"/>
      <w:marTop w:val="0"/>
      <w:marBottom w:val="0"/>
      <w:divBdr>
        <w:top w:val="none" w:sz="0" w:space="0" w:color="auto"/>
        <w:left w:val="none" w:sz="0" w:space="0" w:color="auto"/>
        <w:bottom w:val="none" w:sz="0" w:space="0" w:color="auto"/>
        <w:right w:val="none" w:sz="0" w:space="0" w:color="auto"/>
      </w:divBdr>
    </w:div>
    <w:div w:id="526794599">
      <w:bodyDiv w:val="1"/>
      <w:marLeft w:val="0"/>
      <w:marRight w:val="0"/>
      <w:marTop w:val="0"/>
      <w:marBottom w:val="0"/>
      <w:divBdr>
        <w:top w:val="none" w:sz="0" w:space="0" w:color="auto"/>
        <w:left w:val="none" w:sz="0" w:space="0" w:color="auto"/>
        <w:bottom w:val="none" w:sz="0" w:space="0" w:color="auto"/>
        <w:right w:val="none" w:sz="0" w:space="0" w:color="auto"/>
      </w:divBdr>
    </w:div>
    <w:div w:id="545678236">
      <w:bodyDiv w:val="1"/>
      <w:marLeft w:val="0"/>
      <w:marRight w:val="0"/>
      <w:marTop w:val="0"/>
      <w:marBottom w:val="0"/>
      <w:divBdr>
        <w:top w:val="none" w:sz="0" w:space="0" w:color="auto"/>
        <w:left w:val="none" w:sz="0" w:space="0" w:color="auto"/>
        <w:bottom w:val="none" w:sz="0" w:space="0" w:color="auto"/>
        <w:right w:val="none" w:sz="0" w:space="0" w:color="auto"/>
      </w:divBdr>
    </w:div>
    <w:div w:id="547687341">
      <w:bodyDiv w:val="1"/>
      <w:marLeft w:val="0"/>
      <w:marRight w:val="0"/>
      <w:marTop w:val="0"/>
      <w:marBottom w:val="0"/>
      <w:divBdr>
        <w:top w:val="none" w:sz="0" w:space="0" w:color="auto"/>
        <w:left w:val="none" w:sz="0" w:space="0" w:color="auto"/>
        <w:bottom w:val="none" w:sz="0" w:space="0" w:color="auto"/>
        <w:right w:val="none" w:sz="0" w:space="0" w:color="auto"/>
      </w:divBdr>
      <w:divsChild>
        <w:div w:id="2032102128">
          <w:marLeft w:val="0"/>
          <w:marRight w:val="0"/>
          <w:marTop w:val="0"/>
          <w:marBottom w:val="0"/>
          <w:divBdr>
            <w:top w:val="none" w:sz="0" w:space="0" w:color="auto"/>
            <w:left w:val="none" w:sz="0" w:space="0" w:color="auto"/>
            <w:bottom w:val="none" w:sz="0" w:space="0" w:color="auto"/>
            <w:right w:val="none" w:sz="0" w:space="0" w:color="auto"/>
          </w:divBdr>
          <w:divsChild>
            <w:div w:id="1407068156">
              <w:marLeft w:val="0"/>
              <w:marRight w:val="0"/>
              <w:marTop w:val="0"/>
              <w:marBottom w:val="0"/>
              <w:divBdr>
                <w:top w:val="none" w:sz="0" w:space="0" w:color="auto"/>
                <w:left w:val="none" w:sz="0" w:space="0" w:color="auto"/>
                <w:bottom w:val="none" w:sz="0" w:space="0" w:color="auto"/>
                <w:right w:val="none" w:sz="0" w:space="0" w:color="auto"/>
              </w:divBdr>
              <w:divsChild>
                <w:div w:id="6789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8167">
      <w:bodyDiv w:val="1"/>
      <w:marLeft w:val="0"/>
      <w:marRight w:val="0"/>
      <w:marTop w:val="0"/>
      <w:marBottom w:val="0"/>
      <w:divBdr>
        <w:top w:val="none" w:sz="0" w:space="0" w:color="auto"/>
        <w:left w:val="none" w:sz="0" w:space="0" w:color="auto"/>
        <w:bottom w:val="none" w:sz="0" w:space="0" w:color="auto"/>
        <w:right w:val="none" w:sz="0" w:space="0" w:color="auto"/>
      </w:divBdr>
    </w:div>
    <w:div w:id="588584918">
      <w:bodyDiv w:val="1"/>
      <w:marLeft w:val="0"/>
      <w:marRight w:val="0"/>
      <w:marTop w:val="0"/>
      <w:marBottom w:val="0"/>
      <w:divBdr>
        <w:top w:val="none" w:sz="0" w:space="0" w:color="auto"/>
        <w:left w:val="none" w:sz="0" w:space="0" w:color="auto"/>
        <w:bottom w:val="none" w:sz="0" w:space="0" w:color="auto"/>
        <w:right w:val="none" w:sz="0" w:space="0" w:color="auto"/>
      </w:divBdr>
    </w:div>
    <w:div w:id="591428936">
      <w:bodyDiv w:val="1"/>
      <w:marLeft w:val="0"/>
      <w:marRight w:val="0"/>
      <w:marTop w:val="0"/>
      <w:marBottom w:val="0"/>
      <w:divBdr>
        <w:top w:val="none" w:sz="0" w:space="0" w:color="auto"/>
        <w:left w:val="none" w:sz="0" w:space="0" w:color="auto"/>
        <w:bottom w:val="none" w:sz="0" w:space="0" w:color="auto"/>
        <w:right w:val="none" w:sz="0" w:space="0" w:color="auto"/>
      </w:divBdr>
      <w:divsChild>
        <w:div w:id="1001662981">
          <w:marLeft w:val="0"/>
          <w:marRight w:val="0"/>
          <w:marTop w:val="0"/>
          <w:marBottom w:val="0"/>
          <w:divBdr>
            <w:top w:val="none" w:sz="0" w:space="0" w:color="auto"/>
            <w:left w:val="none" w:sz="0" w:space="0" w:color="auto"/>
            <w:bottom w:val="none" w:sz="0" w:space="0" w:color="auto"/>
            <w:right w:val="none" w:sz="0" w:space="0" w:color="auto"/>
          </w:divBdr>
          <w:divsChild>
            <w:div w:id="16953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478">
      <w:bodyDiv w:val="1"/>
      <w:marLeft w:val="0"/>
      <w:marRight w:val="0"/>
      <w:marTop w:val="0"/>
      <w:marBottom w:val="0"/>
      <w:divBdr>
        <w:top w:val="none" w:sz="0" w:space="0" w:color="auto"/>
        <w:left w:val="none" w:sz="0" w:space="0" w:color="auto"/>
        <w:bottom w:val="none" w:sz="0" w:space="0" w:color="auto"/>
        <w:right w:val="none" w:sz="0" w:space="0" w:color="auto"/>
      </w:divBdr>
    </w:div>
    <w:div w:id="596838096">
      <w:bodyDiv w:val="1"/>
      <w:marLeft w:val="0"/>
      <w:marRight w:val="0"/>
      <w:marTop w:val="0"/>
      <w:marBottom w:val="0"/>
      <w:divBdr>
        <w:top w:val="none" w:sz="0" w:space="0" w:color="auto"/>
        <w:left w:val="none" w:sz="0" w:space="0" w:color="auto"/>
        <w:bottom w:val="none" w:sz="0" w:space="0" w:color="auto"/>
        <w:right w:val="none" w:sz="0" w:space="0" w:color="auto"/>
      </w:divBdr>
    </w:div>
    <w:div w:id="601645441">
      <w:bodyDiv w:val="1"/>
      <w:marLeft w:val="0"/>
      <w:marRight w:val="0"/>
      <w:marTop w:val="0"/>
      <w:marBottom w:val="0"/>
      <w:divBdr>
        <w:top w:val="none" w:sz="0" w:space="0" w:color="auto"/>
        <w:left w:val="none" w:sz="0" w:space="0" w:color="auto"/>
        <w:bottom w:val="none" w:sz="0" w:space="0" w:color="auto"/>
        <w:right w:val="none" w:sz="0" w:space="0" w:color="auto"/>
      </w:divBdr>
    </w:div>
    <w:div w:id="603149196">
      <w:bodyDiv w:val="1"/>
      <w:marLeft w:val="0"/>
      <w:marRight w:val="0"/>
      <w:marTop w:val="0"/>
      <w:marBottom w:val="0"/>
      <w:divBdr>
        <w:top w:val="none" w:sz="0" w:space="0" w:color="auto"/>
        <w:left w:val="none" w:sz="0" w:space="0" w:color="auto"/>
        <w:bottom w:val="none" w:sz="0" w:space="0" w:color="auto"/>
        <w:right w:val="none" w:sz="0" w:space="0" w:color="auto"/>
      </w:divBdr>
    </w:div>
    <w:div w:id="603849428">
      <w:bodyDiv w:val="1"/>
      <w:marLeft w:val="0"/>
      <w:marRight w:val="0"/>
      <w:marTop w:val="0"/>
      <w:marBottom w:val="0"/>
      <w:divBdr>
        <w:top w:val="none" w:sz="0" w:space="0" w:color="auto"/>
        <w:left w:val="none" w:sz="0" w:space="0" w:color="auto"/>
        <w:bottom w:val="none" w:sz="0" w:space="0" w:color="auto"/>
        <w:right w:val="none" w:sz="0" w:space="0" w:color="auto"/>
      </w:divBdr>
    </w:div>
    <w:div w:id="606160737">
      <w:bodyDiv w:val="1"/>
      <w:marLeft w:val="0"/>
      <w:marRight w:val="0"/>
      <w:marTop w:val="0"/>
      <w:marBottom w:val="0"/>
      <w:divBdr>
        <w:top w:val="none" w:sz="0" w:space="0" w:color="auto"/>
        <w:left w:val="none" w:sz="0" w:space="0" w:color="auto"/>
        <w:bottom w:val="none" w:sz="0" w:space="0" w:color="auto"/>
        <w:right w:val="none" w:sz="0" w:space="0" w:color="auto"/>
      </w:divBdr>
    </w:div>
    <w:div w:id="612175848">
      <w:bodyDiv w:val="1"/>
      <w:marLeft w:val="0"/>
      <w:marRight w:val="0"/>
      <w:marTop w:val="0"/>
      <w:marBottom w:val="0"/>
      <w:divBdr>
        <w:top w:val="none" w:sz="0" w:space="0" w:color="auto"/>
        <w:left w:val="none" w:sz="0" w:space="0" w:color="auto"/>
        <w:bottom w:val="none" w:sz="0" w:space="0" w:color="auto"/>
        <w:right w:val="none" w:sz="0" w:space="0" w:color="auto"/>
      </w:divBdr>
    </w:div>
    <w:div w:id="613093772">
      <w:bodyDiv w:val="1"/>
      <w:marLeft w:val="0"/>
      <w:marRight w:val="0"/>
      <w:marTop w:val="0"/>
      <w:marBottom w:val="0"/>
      <w:divBdr>
        <w:top w:val="none" w:sz="0" w:space="0" w:color="auto"/>
        <w:left w:val="none" w:sz="0" w:space="0" w:color="auto"/>
        <w:bottom w:val="none" w:sz="0" w:space="0" w:color="auto"/>
        <w:right w:val="none" w:sz="0" w:space="0" w:color="auto"/>
      </w:divBdr>
    </w:div>
    <w:div w:id="614488089">
      <w:bodyDiv w:val="1"/>
      <w:marLeft w:val="0"/>
      <w:marRight w:val="0"/>
      <w:marTop w:val="0"/>
      <w:marBottom w:val="0"/>
      <w:divBdr>
        <w:top w:val="none" w:sz="0" w:space="0" w:color="auto"/>
        <w:left w:val="none" w:sz="0" w:space="0" w:color="auto"/>
        <w:bottom w:val="none" w:sz="0" w:space="0" w:color="auto"/>
        <w:right w:val="none" w:sz="0" w:space="0" w:color="auto"/>
      </w:divBdr>
    </w:div>
    <w:div w:id="617219771">
      <w:bodyDiv w:val="1"/>
      <w:marLeft w:val="0"/>
      <w:marRight w:val="0"/>
      <w:marTop w:val="0"/>
      <w:marBottom w:val="0"/>
      <w:divBdr>
        <w:top w:val="none" w:sz="0" w:space="0" w:color="auto"/>
        <w:left w:val="none" w:sz="0" w:space="0" w:color="auto"/>
        <w:bottom w:val="none" w:sz="0" w:space="0" w:color="auto"/>
        <w:right w:val="none" w:sz="0" w:space="0" w:color="auto"/>
      </w:divBdr>
    </w:div>
    <w:div w:id="628170915">
      <w:bodyDiv w:val="1"/>
      <w:marLeft w:val="0"/>
      <w:marRight w:val="0"/>
      <w:marTop w:val="0"/>
      <w:marBottom w:val="0"/>
      <w:divBdr>
        <w:top w:val="none" w:sz="0" w:space="0" w:color="auto"/>
        <w:left w:val="none" w:sz="0" w:space="0" w:color="auto"/>
        <w:bottom w:val="none" w:sz="0" w:space="0" w:color="auto"/>
        <w:right w:val="none" w:sz="0" w:space="0" w:color="auto"/>
      </w:divBdr>
    </w:div>
    <w:div w:id="646781944">
      <w:bodyDiv w:val="1"/>
      <w:marLeft w:val="0"/>
      <w:marRight w:val="0"/>
      <w:marTop w:val="0"/>
      <w:marBottom w:val="0"/>
      <w:divBdr>
        <w:top w:val="none" w:sz="0" w:space="0" w:color="auto"/>
        <w:left w:val="none" w:sz="0" w:space="0" w:color="auto"/>
        <w:bottom w:val="none" w:sz="0" w:space="0" w:color="auto"/>
        <w:right w:val="none" w:sz="0" w:space="0" w:color="auto"/>
      </w:divBdr>
    </w:div>
    <w:div w:id="647444646">
      <w:bodyDiv w:val="1"/>
      <w:marLeft w:val="0"/>
      <w:marRight w:val="0"/>
      <w:marTop w:val="0"/>
      <w:marBottom w:val="0"/>
      <w:divBdr>
        <w:top w:val="none" w:sz="0" w:space="0" w:color="auto"/>
        <w:left w:val="none" w:sz="0" w:space="0" w:color="auto"/>
        <w:bottom w:val="none" w:sz="0" w:space="0" w:color="auto"/>
        <w:right w:val="none" w:sz="0" w:space="0" w:color="auto"/>
      </w:divBdr>
    </w:div>
    <w:div w:id="662784295">
      <w:bodyDiv w:val="1"/>
      <w:marLeft w:val="0"/>
      <w:marRight w:val="0"/>
      <w:marTop w:val="0"/>
      <w:marBottom w:val="0"/>
      <w:divBdr>
        <w:top w:val="none" w:sz="0" w:space="0" w:color="auto"/>
        <w:left w:val="none" w:sz="0" w:space="0" w:color="auto"/>
        <w:bottom w:val="none" w:sz="0" w:space="0" w:color="auto"/>
        <w:right w:val="none" w:sz="0" w:space="0" w:color="auto"/>
      </w:divBdr>
    </w:div>
    <w:div w:id="671419566">
      <w:bodyDiv w:val="1"/>
      <w:marLeft w:val="0"/>
      <w:marRight w:val="0"/>
      <w:marTop w:val="0"/>
      <w:marBottom w:val="0"/>
      <w:divBdr>
        <w:top w:val="none" w:sz="0" w:space="0" w:color="auto"/>
        <w:left w:val="none" w:sz="0" w:space="0" w:color="auto"/>
        <w:bottom w:val="none" w:sz="0" w:space="0" w:color="auto"/>
        <w:right w:val="none" w:sz="0" w:space="0" w:color="auto"/>
      </w:divBdr>
    </w:div>
    <w:div w:id="696194522">
      <w:bodyDiv w:val="1"/>
      <w:marLeft w:val="0"/>
      <w:marRight w:val="0"/>
      <w:marTop w:val="0"/>
      <w:marBottom w:val="0"/>
      <w:divBdr>
        <w:top w:val="none" w:sz="0" w:space="0" w:color="auto"/>
        <w:left w:val="none" w:sz="0" w:space="0" w:color="auto"/>
        <w:bottom w:val="none" w:sz="0" w:space="0" w:color="auto"/>
        <w:right w:val="none" w:sz="0" w:space="0" w:color="auto"/>
      </w:divBdr>
    </w:div>
    <w:div w:id="700670979">
      <w:bodyDiv w:val="1"/>
      <w:marLeft w:val="0"/>
      <w:marRight w:val="0"/>
      <w:marTop w:val="0"/>
      <w:marBottom w:val="0"/>
      <w:divBdr>
        <w:top w:val="none" w:sz="0" w:space="0" w:color="auto"/>
        <w:left w:val="none" w:sz="0" w:space="0" w:color="auto"/>
        <w:bottom w:val="none" w:sz="0" w:space="0" w:color="auto"/>
        <w:right w:val="none" w:sz="0" w:space="0" w:color="auto"/>
      </w:divBdr>
    </w:div>
    <w:div w:id="701058849">
      <w:bodyDiv w:val="1"/>
      <w:marLeft w:val="0"/>
      <w:marRight w:val="0"/>
      <w:marTop w:val="0"/>
      <w:marBottom w:val="0"/>
      <w:divBdr>
        <w:top w:val="none" w:sz="0" w:space="0" w:color="auto"/>
        <w:left w:val="none" w:sz="0" w:space="0" w:color="auto"/>
        <w:bottom w:val="none" w:sz="0" w:space="0" w:color="auto"/>
        <w:right w:val="none" w:sz="0" w:space="0" w:color="auto"/>
      </w:divBdr>
    </w:div>
    <w:div w:id="713576181">
      <w:bodyDiv w:val="1"/>
      <w:marLeft w:val="0"/>
      <w:marRight w:val="0"/>
      <w:marTop w:val="0"/>
      <w:marBottom w:val="0"/>
      <w:divBdr>
        <w:top w:val="none" w:sz="0" w:space="0" w:color="auto"/>
        <w:left w:val="none" w:sz="0" w:space="0" w:color="auto"/>
        <w:bottom w:val="none" w:sz="0" w:space="0" w:color="auto"/>
        <w:right w:val="none" w:sz="0" w:space="0" w:color="auto"/>
      </w:divBdr>
    </w:div>
    <w:div w:id="719017588">
      <w:bodyDiv w:val="1"/>
      <w:marLeft w:val="0"/>
      <w:marRight w:val="0"/>
      <w:marTop w:val="0"/>
      <w:marBottom w:val="0"/>
      <w:divBdr>
        <w:top w:val="none" w:sz="0" w:space="0" w:color="auto"/>
        <w:left w:val="none" w:sz="0" w:space="0" w:color="auto"/>
        <w:bottom w:val="none" w:sz="0" w:space="0" w:color="auto"/>
        <w:right w:val="none" w:sz="0" w:space="0" w:color="auto"/>
      </w:divBdr>
    </w:div>
    <w:div w:id="728530855">
      <w:bodyDiv w:val="1"/>
      <w:marLeft w:val="0"/>
      <w:marRight w:val="0"/>
      <w:marTop w:val="0"/>
      <w:marBottom w:val="0"/>
      <w:divBdr>
        <w:top w:val="none" w:sz="0" w:space="0" w:color="auto"/>
        <w:left w:val="none" w:sz="0" w:space="0" w:color="auto"/>
        <w:bottom w:val="none" w:sz="0" w:space="0" w:color="auto"/>
        <w:right w:val="none" w:sz="0" w:space="0" w:color="auto"/>
      </w:divBdr>
    </w:div>
    <w:div w:id="730614000">
      <w:bodyDiv w:val="1"/>
      <w:marLeft w:val="0"/>
      <w:marRight w:val="0"/>
      <w:marTop w:val="0"/>
      <w:marBottom w:val="0"/>
      <w:divBdr>
        <w:top w:val="none" w:sz="0" w:space="0" w:color="auto"/>
        <w:left w:val="none" w:sz="0" w:space="0" w:color="auto"/>
        <w:bottom w:val="none" w:sz="0" w:space="0" w:color="auto"/>
        <w:right w:val="none" w:sz="0" w:space="0" w:color="auto"/>
      </w:divBdr>
    </w:div>
    <w:div w:id="731000792">
      <w:bodyDiv w:val="1"/>
      <w:marLeft w:val="0"/>
      <w:marRight w:val="0"/>
      <w:marTop w:val="0"/>
      <w:marBottom w:val="0"/>
      <w:divBdr>
        <w:top w:val="none" w:sz="0" w:space="0" w:color="auto"/>
        <w:left w:val="none" w:sz="0" w:space="0" w:color="auto"/>
        <w:bottom w:val="none" w:sz="0" w:space="0" w:color="auto"/>
        <w:right w:val="none" w:sz="0" w:space="0" w:color="auto"/>
      </w:divBdr>
    </w:div>
    <w:div w:id="733771569">
      <w:bodyDiv w:val="1"/>
      <w:marLeft w:val="0"/>
      <w:marRight w:val="0"/>
      <w:marTop w:val="0"/>
      <w:marBottom w:val="0"/>
      <w:divBdr>
        <w:top w:val="none" w:sz="0" w:space="0" w:color="auto"/>
        <w:left w:val="none" w:sz="0" w:space="0" w:color="auto"/>
        <w:bottom w:val="none" w:sz="0" w:space="0" w:color="auto"/>
        <w:right w:val="none" w:sz="0" w:space="0" w:color="auto"/>
      </w:divBdr>
    </w:div>
    <w:div w:id="734939585">
      <w:bodyDiv w:val="1"/>
      <w:marLeft w:val="0"/>
      <w:marRight w:val="0"/>
      <w:marTop w:val="0"/>
      <w:marBottom w:val="0"/>
      <w:divBdr>
        <w:top w:val="none" w:sz="0" w:space="0" w:color="auto"/>
        <w:left w:val="none" w:sz="0" w:space="0" w:color="auto"/>
        <w:bottom w:val="none" w:sz="0" w:space="0" w:color="auto"/>
        <w:right w:val="none" w:sz="0" w:space="0" w:color="auto"/>
      </w:divBdr>
    </w:div>
    <w:div w:id="740908866">
      <w:bodyDiv w:val="1"/>
      <w:marLeft w:val="0"/>
      <w:marRight w:val="0"/>
      <w:marTop w:val="0"/>
      <w:marBottom w:val="0"/>
      <w:divBdr>
        <w:top w:val="none" w:sz="0" w:space="0" w:color="auto"/>
        <w:left w:val="none" w:sz="0" w:space="0" w:color="auto"/>
        <w:bottom w:val="none" w:sz="0" w:space="0" w:color="auto"/>
        <w:right w:val="none" w:sz="0" w:space="0" w:color="auto"/>
      </w:divBdr>
    </w:div>
    <w:div w:id="743456814">
      <w:bodyDiv w:val="1"/>
      <w:marLeft w:val="0"/>
      <w:marRight w:val="0"/>
      <w:marTop w:val="0"/>
      <w:marBottom w:val="0"/>
      <w:divBdr>
        <w:top w:val="none" w:sz="0" w:space="0" w:color="auto"/>
        <w:left w:val="none" w:sz="0" w:space="0" w:color="auto"/>
        <w:bottom w:val="none" w:sz="0" w:space="0" w:color="auto"/>
        <w:right w:val="none" w:sz="0" w:space="0" w:color="auto"/>
      </w:divBdr>
    </w:div>
    <w:div w:id="748381872">
      <w:bodyDiv w:val="1"/>
      <w:marLeft w:val="0"/>
      <w:marRight w:val="0"/>
      <w:marTop w:val="0"/>
      <w:marBottom w:val="0"/>
      <w:divBdr>
        <w:top w:val="none" w:sz="0" w:space="0" w:color="auto"/>
        <w:left w:val="none" w:sz="0" w:space="0" w:color="auto"/>
        <w:bottom w:val="none" w:sz="0" w:space="0" w:color="auto"/>
        <w:right w:val="none" w:sz="0" w:space="0" w:color="auto"/>
      </w:divBdr>
    </w:div>
    <w:div w:id="759761421">
      <w:bodyDiv w:val="1"/>
      <w:marLeft w:val="0"/>
      <w:marRight w:val="0"/>
      <w:marTop w:val="0"/>
      <w:marBottom w:val="0"/>
      <w:divBdr>
        <w:top w:val="none" w:sz="0" w:space="0" w:color="auto"/>
        <w:left w:val="none" w:sz="0" w:space="0" w:color="auto"/>
        <w:bottom w:val="none" w:sz="0" w:space="0" w:color="auto"/>
        <w:right w:val="none" w:sz="0" w:space="0" w:color="auto"/>
      </w:divBdr>
    </w:div>
    <w:div w:id="765881550">
      <w:bodyDiv w:val="1"/>
      <w:marLeft w:val="0"/>
      <w:marRight w:val="0"/>
      <w:marTop w:val="0"/>
      <w:marBottom w:val="0"/>
      <w:divBdr>
        <w:top w:val="none" w:sz="0" w:space="0" w:color="auto"/>
        <w:left w:val="none" w:sz="0" w:space="0" w:color="auto"/>
        <w:bottom w:val="none" w:sz="0" w:space="0" w:color="auto"/>
        <w:right w:val="none" w:sz="0" w:space="0" w:color="auto"/>
      </w:divBdr>
    </w:div>
    <w:div w:id="798112824">
      <w:bodyDiv w:val="1"/>
      <w:marLeft w:val="0"/>
      <w:marRight w:val="0"/>
      <w:marTop w:val="0"/>
      <w:marBottom w:val="0"/>
      <w:divBdr>
        <w:top w:val="none" w:sz="0" w:space="0" w:color="auto"/>
        <w:left w:val="none" w:sz="0" w:space="0" w:color="auto"/>
        <w:bottom w:val="none" w:sz="0" w:space="0" w:color="auto"/>
        <w:right w:val="none" w:sz="0" w:space="0" w:color="auto"/>
      </w:divBdr>
    </w:div>
    <w:div w:id="814445668">
      <w:bodyDiv w:val="1"/>
      <w:marLeft w:val="0"/>
      <w:marRight w:val="0"/>
      <w:marTop w:val="0"/>
      <w:marBottom w:val="0"/>
      <w:divBdr>
        <w:top w:val="none" w:sz="0" w:space="0" w:color="auto"/>
        <w:left w:val="none" w:sz="0" w:space="0" w:color="auto"/>
        <w:bottom w:val="none" w:sz="0" w:space="0" w:color="auto"/>
        <w:right w:val="none" w:sz="0" w:space="0" w:color="auto"/>
      </w:divBdr>
    </w:div>
    <w:div w:id="823620245">
      <w:bodyDiv w:val="1"/>
      <w:marLeft w:val="0"/>
      <w:marRight w:val="0"/>
      <w:marTop w:val="0"/>
      <w:marBottom w:val="0"/>
      <w:divBdr>
        <w:top w:val="none" w:sz="0" w:space="0" w:color="auto"/>
        <w:left w:val="none" w:sz="0" w:space="0" w:color="auto"/>
        <w:bottom w:val="none" w:sz="0" w:space="0" w:color="auto"/>
        <w:right w:val="none" w:sz="0" w:space="0" w:color="auto"/>
      </w:divBdr>
    </w:div>
    <w:div w:id="828985981">
      <w:bodyDiv w:val="1"/>
      <w:marLeft w:val="0"/>
      <w:marRight w:val="0"/>
      <w:marTop w:val="0"/>
      <w:marBottom w:val="0"/>
      <w:divBdr>
        <w:top w:val="none" w:sz="0" w:space="0" w:color="auto"/>
        <w:left w:val="none" w:sz="0" w:space="0" w:color="auto"/>
        <w:bottom w:val="none" w:sz="0" w:space="0" w:color="auto"/>
        <w:right w:val="none" w:sz="0" w:space="0" w:color="auto"/>
      </w:divBdr>
    </w:div>
    <w:div w:id="832142489">
      <w:bodyDiv w:val="1"/>
      <w:marLeft w:val="0"/>
      <w:marRight w:val="0"/>
      <w:marTop w:val="0"/>
      <w:marBottom w:val="0"/>
      <w:divBdr>
        <w:top w:val="none" w:sz="0" w:space="0" w:color="auto"/>
        <w:left w:val="none" w:sz="0" w:space="0" w:color="auto"/>
        <w:bottom w:val="none" w:sz="0" w:space="0" w:color="auto"/>
        <w:right w:val="none" w:sz="0" w:space="0" w:color="auto"/>
      </w:divBdr>
    </w:div>
    <w:div w:id="835345440">
      <w:bodyDiv w:val="1"/>
      <w:marLeft w:val="0"/>
      <w:marRight w:val="0"/>
      <w:marTop w:val="0"/>
      <w:marBottom w:val="0"/>
      <w:divBdr>
        <w:top w:val="none" w:sz="0" w:space="0" w:color="auto"/>
        <w:left w:val="none" w:sz="0" w:space="0" w:color="auto"/>
        <w:bottom w:val="none" w:sz="0" w:space="0" w:color="auto"/>
        <w:right w:val="none" w:sz="0" w:space="0" w:color="auto"/>
      </w:divBdr>
    </w:div>
    <w:div w:id="854853316">
      <w:bodyDiv w:val="1"/>
      <w:marLeft w:val="0"/>
      <w:marRight w:val="0"/>
      <w:marTop w:val="0"/>
      <w:marBottom w:val="0"/>
      <w:divBdr>
        <w:top w:val="none" w:sz="0" w:space="0" w:color="auto"/>
        <w:left w:val="none" w:sz="0" w:space="0" w:color="auto"/>
        <w:bottom w:val="none" w:sz="0" w:space="0" w:color="auto"/>
        <w:right w:val="none" w:sz="0" w:space="0" w:color="auto"/>
      </w:divBdr>
    </w:div>
    <w:div w:id="872228254">
      <w:bodyDiv w:val="1"/>
      <w:marLeft w:val="0"/>
      <w:marRight w:val="0"/>
      <w:marTop w:val="0"/>
      <w:marBottom w:val="0"/>
      <w:divBdr>
        <w:top w:val="none" w:sz="0" w:space="0" w:color="auto"/>
        <w:left w:val="none" w:sz="0" w:space="0" w:color="auto"/>
        <w:bottom w:val="none" w:sz="0" w:space="0" w:color="auto"/>
        <w:right w:val="none" w:sz="0" w:space="0" w:color="auto"/>
      </w:divBdr>
    </w:div>
    <w:div w:id="872377575">
      <w:bodyDiv w:val="1"/>
      <w:marLeft w:val="0"/>
      <w:marRight w:val="0"/>
      <w:marTop w:val="0"/>
      <w:marBottom w:val="0"/>
      <w:divBdr>
        <w:top w:val="none" w:sz="0" w:space="0" w:color="auto"/>
        <w:left w:val="none" w:sz="0" w:space="0" w:color="auto"/>
        <w:bottom w:val="none" w:sz="0" w:space="0" w:color="auto"/>
        <w:right w:val="none" w:sz="0" w:space="0" w:color="auto"/>
      </w:divBdr>
    </w:div>
    <w:div w:id="883565643">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7178714">
      <w:bodyDiv w:val="1"/>
      <w:marLeft w:val="0"/>
      <w:marRight w:val="0"/>
      <w:marTop w:val="0"/>
      <w:marBottom w:val="0"/>
      <w:divBdr>
        <w:top w:val="none" w:sz="0" w:space="0" w:color="auto"/>
        <w:left w:val="none" w:sz="0" w:space="0" w:color="auto"/>
        <w:bottom w:val="none" w:sz="0" w:space="0" w:color="auto"/>
        <w:right w:val="none" w:sz="0" w:space="0" w:color="auto"/>
      </w:divBdr>
    </w:div>
    <w:div w:id="917208551">
      <w:bodyDiv w:val="1"/>
      <w:marLeft w:val="0"/>
      <w:marRight w:val="0"/>
      <w:marTop w:val="0"/>
      <w:marBottom w:val="0"/>
      <w:divBdr>
        <w:top w:val="none" w:sz="0" w:space="0" w:color="auto"/>
        <w:left w:val="none" w:sz="0" w:space="0" w:color="auto"/>
        <w:bottom w:val="none" w:sz="0" w:space="0" w:color="auto"/>
        <w:right w:val="none" w:sz="0" w:space="0" w:color="auto"/>
      </w:divBdr>
    </w:div>
    <w:div w:id="956985852">
      <w:bodyDiv w:val="1"/>
      <w:marLeft w:val="0"/>
      <w:marRight w:val="0"/>
      <w:marTop w:val="0"/>
      <w:marBottom w:val="0"/>
      <w:divBdr>
        <w:top w:val="none" w:sz="0" w:space="0" w:color="auto"/>
        <w:left w:val="none" w:sz="0" w:space="0" w:color="auto"/>
        <w:bottom w:val="none" w:sz="0" w:space="0" w:color="auto"/>
        <w:right w:val="none" w:sz="0" w:space="0" w:color="auto"/>
      </w:divBdr>
    </w:div>
    <w:div w:id="960384603">
      <w:bodyDiv w:val="1"/>
      <w:marLeft w:val="0"/>
      <w:marRight w:val="0"/>
      <w:marTop w:val="0"/>
      <w:marBottom w:val="0"/>
      <w:divBdr>
        <w:top w:val="none" w:sz="0" w:space="0" w:color="auto"/>
        <w:left w:val="none" w:sz="0" w:space="0" w:color="auto"/>
        <w:bottom w:val="none" w:sz="0" w:space="0" w:color="auto"/>
        <w:right w:val="none" w:sz="0" w:space="0" w:color="auto"/>
      </w:divBdr>
    </w:div>
    <w:div w:id="971443769">
      <w:bodyDiv w:val="1"/>
      <w:marLeft w:val="0"/>
      <w:marRight w:val="0"/>
      <w:marTop w:val="0"/>
      <w:marBottom w:val="0"/>
      <w:divBdr>
        <w:top w:val="none" w:sz="0" w:space="0" w:color="auto"/>
        <w:left w:val="none" w:sz="0" w:space="0" w:color="auto"/>
        <w:bottom w:val="none" w:sz="0" w:space="0" w:color="auto"/>
        <w:right w:val="none" w:sz="0" w:space="0" w:color="auto"/>
      </w:divBdr>
    </w:div>
    <w:div w:id="974992795">
      <w:bodyDiv w:val="1"/>
      <w:marLeft w:val="0"/>
      <w:marRight w:val="0"/>
      <w:marTop w:val="0"/>
      <w:marBottom w:val="0"/>
      <w:divBdr>
        <w:top w:val="none" w:sz="0" w:space="0" w:color="auto"/>
        <w:left w:val="none" w:sz="0" w:space="0" w:color="auto"/>
        <w:bottom w:val="none" w:sz="0" w:space="0" w:color="auto"/>
        <w:right w:val="none" w:sz="0" w:space="0" w:color="auto"/>
      </w:divBdr>
    </w:div>
    <w:div w:id="975910193">
      <w:bodyDiv w:val="1"/>
      <w:marLeft w:val="0"/>
      <w:marRight w:val="0"/>
      <w:marTop w:val="0"/>
      <w:marBottom w:val="0"/>
      <w:divBdr>
        <w:top w:val="none" w:sz="0" w:space="0" w:color="auto"/>
        <w:left w:val="none" w:sz="0" w:space="0" w:color="auto"/>
        <w:bottom w:val="none" w:sz="0" w:space="0" w:color="auto"/>
        <w:right w:val="none" w:sz="0" w:space="0" w:color="auto"/>
      </w:divBdr>
    </w:div>
    <w:div w:id="979192256">
      <w:bodyDiv w:val="1"/>
      <w:marLeft w:val="0"/>
      <w:marRight w:val="0"/>
      <w:marTop w:val="0"/>
      <w:marBottom w:val="0"/>
      <w:divBdr>
        <w:top w:val="none" w:sz="0" w:space="0" w:color="auto"/>
        <w:left w:val="none" w:sz="0" w:space="0" w:color="auto"/>
        <w:bottom w:val="none" w:sz="0" w:space="0" w:color="auto"/>
        <w:right w:val="none" w:sz="0" w:space="0" w:color="auto"/>
      </w:divBdr>
    </w:div>
    <w:div w:id="983973288">
      <w:bodyDiv w:val="1"/>
      <w:marLeft w:val="0"/>
      <w:marRight w:val="0"/>
      <w:marTop w:val="0"/>
      <w:marBottom w:val="0"/>
      <w:divBdr>
        <w:top w:val="none" w:sz="0" w:space="0" w:color="auto"/>
        <w:left w:val="none" w:sz="0" w:space="0" w:color="auto"/>
        <w:bottom w:val="none" w:sz="0" w:space="0" w:color="auto"/>
        <w:right w:val="none" w:sz="0" w:space="0" w:color="auto"/>
      </w:divBdr>
    </w:div>
    <w:div w:id="992946621">
      <w:bodyDiv w:val="1"/>
      <w:marLeft w:val="0"/>
      <w:marRight w:val="0"/>
      <w:marTop w:val="0"/>
      <w:marBottom w:val="0"/>
      <w:divBdr>
        <w:top w:val="none" w:sz="0" w:space="0" w:color="auto"/>
        <w:left w:val="none" w:sz="0" w:space="0" w:color="auto"/>
        <w:bottom w:val="none" w:sz="0" w:space="0" w:color="auto"/>
        <w:right w:val="none" w:sz="0" w:space="0" w:color="auto"/>
      </w:divBdr>
    </w:div>
    <w:div w:id="1001279256">
      <w:bodyDiv w:val="1"/>
      <w:marLeft w:val="0"/>
      <w:marRight w:val="0"/>
      <w:marTop w:val="0"/>
      <w:marBottom w:val="0"/>
      <w:divBdr>
        <w:top w:val="none" w:sz="0" w:space="0" w:color="auto"/>
        <w:left w:val="none" w:sz="0" w:space="0" w:color="auto"/>
        <w:bottom w:val="none" w:sz="0" w:space="0" w:color="auto"/>
        <w:right w:val="none" w:sz="0" w:space="0" w:color="auto"/>
      </w:divBdr>
    </w:div>
    <w:div w:id="1011106615">
      <w:bodyDiv w:val="1"/>
      <w:marLeft w:val="0"/>
      <w:marRight w:val="0"/>
      <w:marTop w:val="0"/>
      <w:marBottom w:val="0"/>
      <w:divBdr>
        <w:top w:val="none" w:sz="0" w:space="0" w:color="auto"/>
        <w:left w:val="none" w:sz="0" w:space="0" w:color="auto"/>
        <w:bottom w:val="none" w:sz="0" w:space="0" w:color="auto"/>
        <w:right w:val="none" w:sz="0" w:space="0" w:color="auto"/>
      </w:divBdr>
    </w:div>
    <w:div w:id="1016544181">
      <w:bodyDiv w:val="1"/>
      <w:marLeft w:val="0"/>
      <w:marRight w:val="0"/>
      <w:marTop w:val="0"/>
      <w:marBottom w:val="0"/>
      <w:divBdr>
        <w:top w:val="none" w:sz="0" w:space="0" w:color="auto"/>
        <w:left w:val="none" w:sz="0" w:space="0" w:color="auto"/>
        <w:bottom w:val="none" w:sz="0" w:space="0" w:color="auto"/>
        <w:right w:val="none" w:sz="0" w:space="0" w:color="auto"/>
      </w:divBdr>
    </w:div>
    <w:div w:id="1020357329">
      <w:bodyDiv w:val="1"/>
      <w:marLeft w:val="0"/>
      <w:marRight w:val="0"/>
      <w:marTop w:val="0"/>
      <w:marBottom w:val="0"/>
      <w:divBdr>
        <w:top w:val="none" w:sz="0" w:space="0" w:color="auto"/>
        <w:left w:val="none" w:sz="0" w:space="0" w:color="auto"/>
        <w:bottom w:val="none" w:sz="0" w:space="0" w:color="auto"/>
        <w:right w:val="none" w:sz="0" w:space="0" w:color="auto"/>
      </w:divBdr>
    </w:div>
    <w:div w:id="1021517139">
      <w:bodyDiv w:val="1"/>
      <w:marLeft w:val="0"/>
      <w:marRight w:val="0"/>
      <w:marTop w:val="0"/>
      <w:marBottom w:val="0"/>
      <w:divBdr>
        <w:top w:val="none" w:sz="0" w:space="0" w:color="auto"/>
        <w:left w:val="none" w:sz="0" w:space="0" w:color="auto"/>
        <w:bottom w:val="none" w:sz="0" w:space="0" w:color="auto"/>
        <w:right w:val="none" w:sz="0" w:space="0" w:color="auto"/>
      </w:divBdr>
    </w:div>
    <w:div w:id="1023938734">
      <w:bodyDiv w:val="1"/>
      <w:marLeft w:val="0"/>
      <w:marRight w:val="0"/>
      <w:marTop w:val="0"/>
      <w:marBottom w:val="0"/>
      <w:divBdr>
        <w:top w:val="none" w:sz="0" w:space="0" w:color="auto"/>
        <w:left w:val="none" w:sz="0" w:space="0" w:color="auto"/>
        <w:bottom w:val="none" w:sz="0" w:space="0" w:color="auto"/>
        <w:right w:val="none" w:sz="0" w:space="0" w:color="auto"/>
      </w:divBdr>
    </w:div>
    <w:div w:id="1029794357">
      <w:bodyDiv w:val="1"/>
      <w:marLeft w:val="0"/>
      <w:marRight w:val="0"/>
      <w:marTop w:val="0"/>
      <w:marBottom w:val="0"/>
      <w:divBdr>
        <w:top w:val="none" w:sz="0" w:space="0" w:color="auto"/>
        <w:left w:val="none" w:sz="0" w:space="0" w:color="auto"/>
        <w:bottom w:val="none" w:sz="0" w:space="0" w:color="auto"/>
        <w:right w:val="none" w:sz="0" w:space="0" w:color="auto"/>
      </w:divBdr>
    </w:div>
    <w:div w:id="1031027947">
      <w:bodyDiv w:val="1"/>
      <w:marLeft w:val="0"/>
      <w:marRight w:val="0"/>
      <w:marTop w:val="0"/>
      <w:marBottom w:val="0"/>
      <w:divBdr>
        <w:top w:val="none" w:sz="0" w:space="0" w:color="auto"/>
        <w:left w:val="none" w:sz="0" w:space="0" w:color="auto"/>
        <w:bottom w:val="none" w:sz="0" w:space="0" w:color="auto"/>
        <w:right w:val="none" w:sz="0" w:space="0" w:color="auto"/>
      </w:divBdr>
    </w:div>
    <w:div w:id="1033731882">
      <w:bodyDiv w:val="1"/>
      <w:marLeft w:val="0"/>
      <w:marRight w:val="0"/>
      <w:marTop w:val="0"/>
      <w:marBottom w:val="0"/>
      <w:divBdr>
        <w:top w:val="none" w:sz="0" w:space="0" w:color="auto"/>
        <w:left w:val="none" w:sz="0" w:space="0" w:color="auto"/>
        <w:bottom w:val="none" w:sz="0" w:space="0" w:color="auto"/>
        <w:right w:val="none" w:sz="0" w:space="0" w:color="auto"/>
      </w:divBdr>
    </w:div>
    <w:div w:id="1039012544">
      <w:bodyDiv w:val="1"/>
      <w:marLeft w:val="0"/>
      <w:marRight w:val="0"/>
      <w:marTop w:val="0"/>
      <w:marBottom w:val="0"/>
      <w:divBdr>
        <w:top w:val="none" w:sz="0" w:space="0" w:color="auto"/>
        <w:left w:val="none" w:sz="0" w:space="0" w:color="auto"/>
        <w:bottom w:val="none" w:sz="0" w:space="0" w:color="auto"/>
        <w:right w:val="none" w:sz="0" w:space="0" w:color="auto"/>
      </w:divBdr>
    </w:div>
    <w:div w:id="1047023066">
      <w:bodyDiv w:val="1"/>
      <w:marLeft w:val="0"/>
      <w:marRight w:val="0"/>
      <w:marTop w:val="0"/>
      <w:marBottom w:val="0"/>
      <w:divBdr>
        <w:top w:val="none" w:sz="0" w:space="0" w:color="auto"/>
        <w:left w:val="none" w:sz="0" w:space="0" w:color="auto"/>
        <w:bottom w:val="none" w:sz="0" w:space="0" w:color="auto"/>
        <w:right w:val="none" w:sz="0" w:space="0" w:color="auto"/>
      </w:divBdr>
    </w:div>
    <w:div w:id="1056466395">
      <w:bodyDiv w:val="1"/>
      <w:marLeft w:val="0"/>
      <w:marRight w:val="0"/>
      <w:marTop w:val="0"/>
      <w:marBottom w:val="0"/>
      <w:divBdr>
        <w:top w:val="none" w:sz="0" w:space="0" w:color="auto"/>
        <w:left w:val="none" w:sz="0" w:space="0" w:color="auto"/>
        <w:bottom w:val="none" w:sz="0" w:space="0" w:color="auto"/>
        <w:right w:val="none" w:sz="0" w:space="0" w:color="auto"/>
      </w:divBdr>
    </w:div>
    <w:div w:id="1091588605">
      <w:bodyDiv w:val="1"/>
      <w:marLeft w:val="0"/>
      <w:marRight w:val="0"/>
      <w:marTop w:val="0"/>
      <w:marBottom w:val="0"/>
      <w:divBdr>
        <w:top w:val="none" w:sz="0" w:space="0" w:color="auto"/>
        <w:left w:val="none" w:sz="0" w:space="0" w:color="auto"/>
        <w:bottom w:val="none" w:sz="0" w:space="0" w:color="auto"/>
        <w:right w:val="none" w:sz="0" w:space="0" w:color="auto"/>
      </w:divBdr>
    </w:div>
    <w:div w:id="1105003635">
      <w:bodyDiv w:val="1"/>
      <w:marLeft w:val="0"/>
      <w:marRight w:val="0"/>
      <w:marTop w:val="0"/>
      <w:marBottom w:val="0"/>
      <w:divBdr>
        <w:top w:val="none" w:sz="0" w:space="0" w:color="auto"/>
        <w:left w:val="none" w:sz="0" w:space="0" w:color="auto"/>
        <w:bottom w:val="none" w:sz="0" w:space="0" w:color="auto"/>
        <w:right w:val="none" w:sz="0" w:space="0" w:color="auto"/>
      </w:divBdr>
    </w:div>
    <w:div w:id="1137181325">
      <w:bodyDiv w:val="1"/>
      <w:marLeft w:val="0"/>
      <w:marRight w:val="0"/>
      <w:marTop w:val="0"/>
      <w:marBottom w:val="0"/>
      <w:divBdr>
        <w:top w:val="none" w:sz="0" w:space="0" w:color="auto"/>
        <w:left w:val="none" w:sz="0" w:space="0" w:color="auto"/>
        <w:bottom w:val="none" w:sz="0" w:space="0" w:color="auto"/>
        <w:right w:val="none" w:sz="0" w:space="0" w:color="auto"/>
      </w:divBdr>
    </w:div>
    <w:div w:id="1159734857">
      <w:bodyDiv w:val="1"/>
      <w:marLeft w:val="0"/>
      <w:marRight w:val="0"/>
      <w:marTop w:val="0"/>
      <w:marBottom w:val="0"/>
      <w:divBdr>
        <w:top w:val="none" w:sz="0" w:space="0" w:color="auto"/>
        <w:left w:val="none" w:sz="0" w:space="0" w:color="auto"/>
        <w:bottom w:val="none" w:sz="0" w:space="0" w:color="auto"/>
        <w:right w:val="none" w:sz="0" w:space="0" w:color="auto"/>
      </w:divBdr>
    </w:div>
    <w:div w:id="1160385161">
      <w:bodyDiv w:val="1"/>
      <w:marLeft w:val="0"/>
      <w:marRight w:val="0"/>
      <w:marTop w:val="0"/>
      <w:marBottom w:val="0"/>
      <w:divBdr>
        <w:top w:val="none" w:sz="0" w:space="0" w:color="auto"/>
        <w:left w:val="none" w:sz="0" w:space="0" w:color="auto"/>
        <w:bottom w:val="none" w:sz="0" w:space="0" w:color="auto"/>
        <w:right w:val="none" w:sz="0" w:space="0" w:color="auto"/>
      </w:divBdr>
    </w:div>
    <w:div w:id="1164711375">
      <w:bodyDiv w:val="1"/>
      <w:marLeft w:val="0"/>
      <w:marRight w:val="0"/>
      <w:marTop w:val="0"/>
      <w:marBottom w:val="0"/>
      <w:divBdr>
        <w:top w:val="none" w:sz="0" w:space="0" w:color="auto"/>
        <w:left w:val="none" w:sz="0" w:space="0" w:color="auto"/>
        <w:bottom w:val="none" w:sz="0" w:space="0" w:color="auto"/>
        <w:right w:val="none" w:sz="0" w:space="0" w:color="auto"/>
      </w:divBdr>
    </w:div>
    <w:div w:id="1198274351">
      <w:bodyDiv w:val="1"/>
      <w:marLeft w:val="0"/>
      <w:marRight w:val="0"/>
      <w:marTop w:val="0"/>
      <w:marBottom w:val="0"/>
      <w:divBdr>
        <w:top w:val="none" w:sz="0" w:space="0" w:color="auto"/>
        <w:left w:val="none" w:sz="0" w:space="0" w:color="auto"/>
        <w:bottom w:val="none" w:sz="0" w:space="0" w:color="auto"/>
        <w:right w:val="none" w:sz="0" w:space="0" w:color="auto"/>
      </w:divBdr>
    </w:div>
    <w:div w:id="1199002697">
      <w:bodyDiv w:val="1"/>
      <w:marLeft w:val="0"/>
      <w:marRight w:val="0"/>
      <w:marTop w:val="0"/>
      <w:marBottom w:val="0"/>
      <w:divBdr>
        <w:top w:val="none" w:sz="0" w:space="0" w:color="auto"/>
        <w:left w:val="none" w:sz="0" w:space="0" w:color="auto"/>
        <w:bottom w:val="none" w:sz="0" w:space="0" w:color="auto"/>
        <w:right w:val="none" w:sz="0" w:space="0" w:color="auto"/>
      </w:divBdr>
    </w:div>
    <w:div w:id="1206675955">
      <w:bodyDiv w:val="1"/>
      <w:marLeft w:val="0"/>
      <w:marRight w:val="0"/>
      <w:marTop w:val="0"/>
      <w:marBottom w:val="0"/>
      <w:divBdr>
        <w:top w:val="none" w:sz="0" w:space="0" w:color="auto"/>
        <w:left w:val="none" w:sz="0" w:space="0" w:color="auto"/>
        <w:bottom w:val="none" w:sz="0" w:space="0" w:color="auto"/>
        <w:right w:val="none" w:sz="0" w:space="0" w:color="auto"/>
      </w:divBdr>
    </w:div>
    <w:div w:id="1208681058">
      <w:bodyDiv w:val="1"/>
      <w:marLeft w:val="0"/>
      <w:marRight w:val="0"/>
      <w:marTop w:val="0"/>
      <w:marBottom w:val="0"/>
      <w:divBdr>
        <w:top w:val="none" w:sz="0" w:space="0" w:color="auto"/>
        <w:left w:val="none" w:sz="0" w:space="0" w:color="auto"/>
        <w:bottom w:val="none" w:sz="0" w:space="0" w:color="auto"/>
        <w:right w:val="none" w:sz="0" w:space="0" w:color="auto"/>
      </w:divBdr>
    </w:div>
    <w:div w:id="1218199279">
      <w:bodyDiv w:val="1"/>
      <w:marLeft w:val="0"/>
      <w:marRight w:val="0"/>
      <w:marTop w:val="0"/>
      <w:marBottom w:val="0"/>
      <w:divBdr>
        <w:top w:val="none" w:sz="0" w:space="0" w:color="auto"/>
        <w:left w:val="none" w:sz="0" w:space="0" w:color="auto"/>
        <w:bottom w:val="none" w:sz="0" w:space="0" w:color="auto"/>
        <w:right w:val="none" w:sz="0" w:space="0" w:color="auto"/>
      </w:divBdr>
    </w:div>
    <w:div w:id="1229993405">
      <w:bodyDiv w:val="1"/>
      <w:marLeft w:val="0"/>
      <w:marRight w:val="0"/>
      <w:marTop w:val="0"/>
      <w:marBottom w:val="0"/>
      <w:divBdr>
        <w:top w:val="none" w:sz="0" w:space="0" w:color="auto"/>
        <w:left w:val="none" w:sz="0" w:space="0" w:color="auto"/>
        <w:bottom w:val="none" w:sz="0" w:space="0" w:color="auto"/>
        <w:right w:val="none" w:sz="0" w:space="0" w:color="auto"/>
      </w:divBdr>
    </w:div>
    <w:div w:id="1230113012">
      <w:bodyDiv w:val="1"/>
      <w:marLeft w:val="0"/>
      <w:marRight w:val="0"/>
      <w:marTop w:val="0"/>
      <w:marBottom w:val="0"/>
      <w:divBdr>
        <w:top w:val="none" w:sz="0" w:space="0" w:color="auto"/>
        <w:left w:val="none" w:sz="0" w:space="0" w:color="auto"/>
        <w:bottom w:val="none" w:sz="0" w:space="0" w:color="auto"/>
        <w:right w:val="none" w:sz="0" w:space="0" w:color="auto"/>
      </w:divBdr>
    </w:div>
    <w:div w:id="1235775078">
      <w:bodyDiv w:val="1"/>
      <w:marLeft w:val="0"/>
      <w:marRight w:val="0"/>
      <w:marTop w:val="0"/>
      <w:marBottom w:val="0"/>
      <w:divBdr>
        <w:top w:val="none" w:sz="0" w:space="0" w:color="auto"/>
        <w:left w:val="none" w:sz="0" w:space="0" w:color="auto"/>
        <w:bottom w:val="none" w:sz="0" w:space="0" w:color="auto"/>
        <w:right w:val="none" w:sz="0" w:space="0" w:color="auto"/>
      </w:divBdr>
    </w:div>
    <w:div w:id="1236548174">
      <w:bodyDiv w:val="1"/>
      <w:marLeft w:val="0"/>
      <w:marRight w:val="0"/>
      <w:marTop w:val="0"/>
      <w:marBottom w:val="0"/>
      <w:divBdr>
        <w:top w:val="none" w:sz="0" w:space="0" w:color="auto"/>
        <w:left w:val="none" w:sz="0" w:space="0" w:color="auto"/>
        <w:bottom w:val="none" w:sz="0" w:space="0" w:color="auto"/>
        <w:right w:val="none" w:sz="0" w:space="0" w:color="auto"/>
      </w:divBdr>
    </w:div>
    <w:div w:id="1236938444">
      <w:bodyDiv w:val="1"/>
      <w:marLeft w:val="0"/>
      <w:marRight w:val="0"/>
      <w:marTop w:val="0"/>
      <w:marBottom w:val="0"/>
      <w:divBdr>
        <w:top w:val="none" w:sz="0" w:space="0" w:color="auto"/>
        <w:left w:val="none" w:sz="0" w:space="0" w:color="auto"/>
        <w:bottom w:val="none" w:sz="0" w:space="0" w:color="auto"/>
        <w:right w:val="none" w:sz="0" w:space="0" w:color="auto"/>
      </w:divBdr>
    </w:div>
    <w:div w:id="1243949842">
      <w:bodyDiv w:val="1"/>
      <w:marLeft w:val="0"/>
      <w:marRight w:val="0"/>
      <w:marTop w:val="0"/>
      <w:marBottom w:val="0"/>
      <w:divBdr>
        <w:top w:val="none" w:sz="0" w:space="0" w:color="auto"/>
        <w:left w:val="none" w:sz="0" w:space="0" w:color="auto"/>
        <w:bottom w:val="none" w:sz="0" w:space="0" w:color="auto"/>
        <w:right w:val="none" w:sz="0" w:space="0" w:color="auto"/>
      </w:divBdr>
    </w:div>
    <w:div w:id="1258320447">
      <w:bodyDiv w:val="1"/>
      <w:marLeft w:val="0"/>
      <w:marRight w:val="0"/>
      <w:marTop w:val="0"/>
      <w:marBottom w:val="0"/>
      <w:divBdr>
        <w:top w:val="none" w:sz="0" w:space="0" w:color="auto"/>
        <w:left w:val="none" w:sz="0" w:space="0" w:color="auto"/>
        <w:bottom w:val="none" w:sz="0" w:space="0" w:color="auto"/>
        <w:right w:val="none" w:sz="0" w:space="0" w:color="auto"/>
      </w:divBdr>
    </w:div>
    <w:div w:id="1267274092">
      <w:bodyDiv w:val="1"/>
      <w:marLeft w:val="0"/>
      <w:marRight w:val="0"/>
      <w:marTop w:val="0"/>
      <w:marBottom w:val="0"/>
      <w:divBdr>
        <w:top w:val="none" w:sz="0" w:space="0" w:color="auto"/>
        <w:left w:val="none" w:sz="0" w:space="0" w:color="auto"/>
        <w:bottom w:val="none" w:sz="0" w:space="0" w:color="auto"/>
        <w:right w:val="none" w:sz="0" w:space="0" w:color="auto"/>
      </w:divBdr>
    </w:div>
    <w:div w:id="1274745923">
      <w:bodyDiv w:val="1"/>
      <w:marLeft w:val="0"/>
      <w:marRight w:val="0"/>
      <w:marTop w:val="0"/>
      <w:marBottom w:val="0"/>
      <w:divBdr>
        <w:top w:val="none" w:sz="0" w:space="0" w:color="auto"/>
        <w:left w:val="none" w:sz="0" w:space="0" w:color="auto"/>
        <w:bottom w:val="none" w:sz="0" w:space="0" w:color="auto"/>
        <w:right w:val="none" w:sz="0" w:space="0" w:color="auto"/>
      </w:divBdr>
    </w:div>
    <w:div w:id="1276139883">
      <w:bodyDiv w:val="1"/>
      <w:marLeft w:val="0"/>
      <w:marRight w:val="0"/>
      <w:marTop w:val="0"/>
      <w:marBottom w:val="0"/>
      <w:divBdr>
        <w:top w:val="none" w:sz="0" w:space="0" w:color="auto"/>
        <w:left w:val="none" w:sz="0" w:space="0" w:color="auto"/>
        <w:bottom w:val="none" w:sz="0" w:space="0" w:color="auto"/>
        <w:right w:val="none" w:sz="0" w:space="0" w:color="auto"/>
      </w:divBdr>
    </w:div>
    <w:div w:id="1278833458">
      <w:bodyDiv w:val="1"/>
      <w:marLeft w:val="0"/>
      <w:marRight w:val="0"/>
      <w:marTop w:val="0"/>
      <w:marBottom w:val="0"/>
      <w:divBdr>
        <w:top w:val="none" w:sz="0" w:space="0" w:color="auto"/>
        <w:left w:val="none" w:sz="0" w:space="0" w:color="auto"/>
        <w:bottom w:val="none" w:sz="0" w:space="0" w:color="auto"/>
        <w:right w:val="none" w:sz="0" w:space="0" w:color="auto"/>
      </w:divBdr>
    </w:div>
    <w:div w:id="1291278638">
      <w:bodyDiv w:val="1"/>
      <w:marLeft w:val="0"/>
      <w:marRight w:val="0"/>
      <w:marTop w:val="0"/>
      <w:marBottom w:val="0"/>
      <w:divBdr>
        <w:top w:val="none" w:sz="0" w:space="0" w:color="auto"/>
        <w:left w:val="none" w:sz="0" w:space="0" w:color="auto"/>
        <w:bottom w:val="none" w:sz="0" w:space="0" w:color="auto"/>
        <w:right w:val="none" w:sz="0" w:space="0" w:color="auto"/>
      </w:divBdr>
    </w:div>
    <w:div w:id="1294680039">
      <w:bodyDiv w:val="1"/>
      <w:marLeft w:val="0"/>
      <w:marRight w:val="0"/>
      <w:marTop w:val="0"/>
      <w:marBottom w:val="0"/>
      <w:divBdr>
        <w:top w:val="none" w:sz="0" w:space="0" w:color="auto"/>
        <w:left w:val="none" w:sz="0" w:space="0" w:color="auto"/>
        <w:bottom w:val="none" w:sz="0" w:space="0" w:color="auto"/>
        <w:right w:val="none" w:sz="0" w:space="0" w:color="auto"/>
      </w:divBdr>
    </w:div>
    <w:div w:id="1301420894">
      <w:bodyDiv w:val="1"/>
      <w:marLeft w:val="0"/>
      <w:marRight w:val="0"/>
      <w:marTop w:val="0"/>
      <w:marBottom w:val="0"/>
      <w:divBdr>
        <w:top w:val="none" w:sz="0" w:space="0" w:color="auto"/>
        <w:left w:val="none" w:sz="0" w:space="0" w:color="auto"/>
        <w:bottom w:val="none" w:sz="0" w:space="0" w:color="auto"/>
        <w:right w:val="none" w:sz="0" w:space="0" w:color="auto"/>
      </w:divBdr>
    </w:div>
    <w:div w:id="1308900894">
      <w:bodyDiv w:val="1"/>
      <w:marLeft w:val="0"/>
      <w:marRight w:val="0"/>
      <w:marTop w:val="0"/>
      <w:marBottom w:val="0"/>
      <w:divBdr>
        <w:top w:val="none" w:sz="0" w:space="0" w:color="auto"/>
        <w:left w:val="none" w:sz="0" w:space="0" w:color="auto"/>
        <w:bottom w:val="none" w:sz="0" w:space="0" w:color="auto"/>
        <w:right w:val="none" w:sz="0" w:space="0" w:color="auto"/>
      </w:divBdr>
    </w:div>
    <w:div w:id="1321618814">
      <w:bodyDiv w:val="1"/>
      <w:marLeft w:val="0"/>
      <w:marRight w:val="0"/>
      <w:marTop w:val="0"/>
      <w:marBottom w:val="0"/>
      <w:divBdr>
        <w:top w:val="none" w:sz="0" w:space="0" w:color="auto"/>
        <w:left w:val="none" w:sz="0" w:space="0" w:color="auto"/>
        <w:bottom w:val="none" w:sz="0" w:space="0" w:color="auto"/>
        <w:right w:val="none" w:sz="0" w:space="0" w:color="auto"/>
      </w:divBdr>
    </w:div>
    <w:div w:id="1337802517">
      <w:bodyDiv w:val="1"/>
      <w:marLeft w:val="0"/>
      <w:marRight w:val="0"/>
      <w:marTop w:val="0"/>
      <w:marBottom w:val="0"/>
      <w:divBdr>
        <w:top w:val="none" w:sz="0" w:space="0" w:color="auto"/>
        <w:left w:val="none" w:sz="0" w:space="0" w:color="auto"/>
        <w:bottom w:val="none" w:sz="0" w:space="0" w:color="auto"/>
        <w:right w:val="none" w:sz="0" w:space="0" w:color="auto"/>
      </w:divBdr>
    </w:div>
    <w:div w:id="1340501143">
      <w:bodyDiv w:val="1"/>
      <w:marLeft w:val="0"/>
      <w:marRight w:val="0"/>
      <w:marTop w:val="0"/>
      <w:marBottom w:val="0"/>
      <w:divBdr>
        <w:top w:val="none" w:sz="0" w:space="0" w:color="auto"/>
        <w:left w:val="none" w:sz="0" w:space="0" w:color="auto"/>
        <w:bottom w:val="none" w:sz="0" w:space="0" w:color="auto"/>
        <w:right w:val="none" w:sz="0" w:space="0" w:color="auto"/>
      </w:divBdr>
    </w:div>
    <w:div w:id="1350452363">
      <w:bodyDiv w:val="1"/>
      <w:marLeft w:val="0"/>
      <w:marRight w:val="0"/>
      <w:marTop w:val="0"/>
      <w:marBottom w:val="0"/>
      <w:divBdr>
        <w:top w:val="none" w:sz="0" w:space="0" w:color="auto"/>
        <w:left w:val="none" w:sz="0" w:space="0" w:color="auto"/>
        <w:bottom w:val="none" w:sz="0" w:space="0" w:color="auto"/>
        <w:right w:val="none" w:sz="0" w:space="0" w:color="auto"/>
      </w:divBdr>
    </w:div>
    <w:div w:id="1352613121">
      <w:bodyDiv w:val="1"/>
      <w:marLeft w:val="0"/>
      <w:marRight w:val="0"/>
      <w:marTop w:val="0"/>
      <w:marBottom w:val="0"/>
      <w:divBdr>
        <w:top w:val="none" w:sz="0" w:space="0" w:color="auto"/>
        <w:left w:val="none" w:sz="0" w:space="0" w:color="auto"/>
        <w:bottom w:val="none" w:sz="0" w:space="0" w:color="auto"/>
        <w:right w:val="none" w:sz="0" w:space="0" w:color="auto"/>
      </w:divBdr>
    </w:div>
    <w:div w:id="1359963078">
      <w:bodyDiv w:val="1"/>
      <w:marLeft w:val="0"/>
      <w:marRight w:val="0"/>
      <w:marTop w:val="0"/>
      <w:marBottom w:val="0"/>
      <w:divBdr>
        <w:top w:val="none" w:sz="0" w:space="0" w:color="auto"/>
        <w:left w:val="none" w:sz="0" w:space="0" w:color="auto"/>
        <w:bottom w:val="none" w:sz="0" w:space="0" w:color="auto"/>
        <w:right w:val="none" w:sz="0" w:space="0" w:color="auto"/>
      </w:divBdr>
    </w:div>
    <w:div w:id="1364477088">
      <w:bodyDiv w:val="1"/>
      <w:marLeft w:val="0"/>
      <w:marRight w:val="0"/>
      <w:marTop w:val="0"/>
      <w:marBottom w:val="0"/>
      <w:divBdr>
        <w:top w:val="none" w:sz="0" w:space="0" w:color="auto"/>
        <w:left w:val="none" w:sz="0" w:space="0" w:color="auto"/>
        <w:bottom w:val="none" w:sz="0" w:space="0" w:color="auto"/>
        <w:right w:val="none" w:sz="0" w:space="0" w:color="auto"/>
      </w:divBdr>
    </w:div>
    <w:div w:id="1377270961">
      <w:bodyDiv w:val="1"/>
      <w:marLeft w:val="0"/>
      <w:marRight w:val="0"/>
      <w:marTop w:val="0"/>
      <w:marBottom w:val="0"/>
      <w:divBdr>
        <w:top w:val="none" w:sz="0" w:space="0" w:color="auto"/>
        <w:left w:val="none" w:sz="0" w:space="0" w:color="auto"/>
        <w:bottom w:val="none" w:sz="0" w:space="0" w:color="auto"/>
        <w:right w:val="none" w:sz="0" w:space="0" w:color="auto"/>
      </w:divBdr>
    </w:div>
    <w:div w:id="1379015526">
      <w:bodyDiv w:val="1"/>
      <w:marLeft w:val="0"/>
      <w:marRight w:val="0"/>
      <w:marTop w:val="0"/>
      <w:marBottom w:val="0"/>
      <w:divBdr>
        <w:top w:val="none" w:sz="0" w:space="0" w:color="auto"/>
        <w:left w:val="none" w:sz="0" w:space="0" w:color="auto"/>
        <w:bottom w:val="none" w:sz="0" w:space="0" w:color="auto"/>
        <w:right w:val="none" w:sz="0" w:space="0" w:color="auto"/>
      </w:divBdr>
    </w:div>
    <w:div w:id="1409352444">
      <w:bodyDiv w:val="1"/>
      <w:marLeft w:val="0"/>
      <w:marRight w:val="0"/>
      <w:marTop w:val="0"/>
      <w:marBottom w:val="0"/>
      <w:divBdr>
        <w:top w:val="none" w:sz="0" w:space="0" w:color="auto"/>
        <w:left w:val="none" w:sz="0" w:space="0" w:color="auto"/>
        <w:bottom w:val="none" w:sz="0" w:space="0" w:color="auto"/>
        <w:right w:val="none" w:sz="0" w:space="0" w:color="auto"/>
      </w:divBdr>
    </w:div>
    <w:div w:id="1412580528">
      <w:bodyDiv w:val="1"/>
      <w:marLeft w:val="0"/>
      <w:marRight w:val="0"/>
      <w:marTop w:val="0"/>
      <w:marBottom w:val="0"/>
      <w:divBdr>
        <w:top w:val="none" w:sz="0" w:space="0" w:color="auto"/>
        <w:left w:val="none" w:sz="0" w:space="0" w:color="auto"/>
        <w:bottom w:val="none" w:sz="0" w:space="0" w:color="auto"/>
        <w:right w:val="none" w:sz="0" w:space="0" w:color="auto"/>
      </w:divBdr>
    </w:div>
    <w:div w:id="1447501742">
      <w:bodyDiv w:val="1"/>
      <w:marLeft w:val="0"/>
      <w:marRight w:val="0"/>
      <w:marTop w:val="0"/>
      <w:marBottom w:val="0"/>
      <w:divBdr>
        <w:top w:val="none" w:sz="0" w:space="0" w:color="auto"/>
        <w:left w:val="none" w:sz="0" w:space="0" w:color="auto"/>
        <w:bottom w:val="none" w:sz="0" w:space="0" w:color="auto"/>
        <w:right w:val="none" w:sz="0" w:space="0" w:color="auto"/>
      </w:divBdr>
    </w:div>
    <w:div w:id="1455442131">
      <w:bodyDiv w:val="1"/>
      <w:marLeft w:val="0"/>
      <w:marRight w:val="0"/>
      <w:marTop w:val="0"/>
      <w:marBottom w:val="0"/>
      <w:divBdr>
        <w:top w:val="none" w:sz="0" w:space="0" w:color="auto"/>
        <w:left w:val="none" w:sz="0" w:space="0" w:color="auto"/>
        <w:bottom w:val="none" w:sz="0" w:space="0" w:color="auto"/>
        <w:right w:val="none" w:sz="0" w:space="0" w:color="auto"/>
      </w:divBdr>
    </w:div>
    <w:div w:id="1463034511">
      <w:bodyDiv w:val="1"/>
      <w:marLeft w:val="0"/>
      <w:marRight w:val="0"/>
      <w:marTop w:val="0"/>
      <w:marBottom w:val="0"/>
      <w:divBdr>
        <w:top w:val="none" w:sz="0" w:space="0" w:color="auto"/>
        <w:left w:val="none" w:sz="0" w:space="0" w:color="auto"/>
        <w:bottom w:val="none" w:sz="0" w:space="0" w:color="auto"/>
        <w:right w:val="none" w:sz="0" w:space="0" w:color="auto"/>
      </w:divBdr>
    </w:div>
    <w:div w:id="1484345594">
      <w:bodyDiv w:val="1"/>
      <w:marLeft w:val="0"/>
      <w:marRight w:val="0"/>
      <w:marTop w:val="0"/>
      <w:marBottom w:val="0"/>
      <w:divBdr>
        <w:top w:val="none" w:sz="0" w:space="0" w:color="auto"/>
        <w:left w:val="none" w:sz="0" w:space="0" w:color="auto"/>
        <w:bottom w:val="none" w:sz="0" w:space="0" w:color="auto"/>
        <w:right w:val="none" w:sz="0" w:space="0" w:color="auto"/>
      </w:divBdr>
    </w:div>
    <w:div w:id="1495800005">
      <w:bodyDiv w:val="1"/>
      <w:marLeft w:val="0"/>
      <w:marRight w:val="0"/>
      <w:marTop w:val="0"/>
      <w:marBottom w:val="0"/>
      <w:divBdr>
        <w:top w:val="none" w:sz="0" w:space="0" w:color="auto"/>
        <w:left w:val="none" w:sz="0" w:space="0" w:color="auto"/>
        <w:bottom w:val="none" w:sz="0" w:space="0" w:color="auto"/>
        <w:right w:val="none" w:sz="0" w:space="0" w:color="auto"/>
      </w:divBdr>
    </w:div>
    <w:div w:id="1498227853">
      <w:bodyDiv w:val="1"/>
      <w:marLeft w:val="0"/>
      <w:marRight w:val="0"/>
      <w:marTop w:val="0"/>
      <w:marBottom w:val="0"/>
      <w:divBdr>
        <w:top w:val="none" w:sz="0" w:space="0" w:color="auto"/>
        <w:left w:val="none" w:sz="0" w:space="0" w:color="auto"/>
        <w:bottom w:val="none" w:sz="0" w:space="0" w:color="auto"/>
        <w:right w:val="none" w:sz="0" w:space="0" w:color="auto"/>
      </w:divBdr>
    </w:div>
    <w:div w:id="1504973256">
      <w:bodyDiv w:val="1"/>
      <w:marLeft w:val="0"/>
      <w:marRight w:val="0"/>
      <w:marTop w:val="0"/>
      <w:marBottom w:val="0"/>
      <w:divBdr>
        <w:top w:val="none" w:sz="0" w:space="0" w:color="auto"/>
        <w:left w:val="none" w:sz="0" w:space="0" w:color="auto"/>
        <w:bottom w:val="none" w:sz="0" w:space="0" w:color="auto"/>
        <w:right w:val="none" w:sz="0" w:space="0" w:color="auto"/>
      </w:divBdr>
    </w:div>
    <w:div w:id="1505435763">
      <w:bodyDiv w:val="1"/>
      <w:marLeft w:val="0"/>
      <w:marRight w:val="0"/>
      <w:marTop w:val="0"/>
      <w:marBottom w:val="0"/>
      <w:divBdr>
        <w:top w:val="none" w:sz="0" w:space="0" w:color="auto"/>
        <w:left w:val="none" w:sz="0" w:space="0" w:color="auto"/>
        <w:bottom w:val="none" w:sz="0" w:space="0" w:color="auto"/>
        <w:right w:val="none" w:sz="0" w:space="0" w:color="auto"/>
      </w:divBdr>
    </w:div>
    <w:div w:id="1515804500">
      <w:bodyDiv w:val="1"/>
      <w:marLeft w:val="0"/>
      <w:marRight w:val="0"/>
      <w:marTop w:val="0"/>
      <w:marBottom w:val="0"/>
      <w:divBdr>
        <w:top w:val="none" w:sz="0" w:space="0" w:color="auto"/>
        <w:left w:val="none" w:sz="0" w:space="0" w:color="auto"/>
        <w:bottom w:val="none" w:sz="0" w:space="0" w:color="auto"/>
        <w:right w:val="none" w:sz="0" w:space="0" w:color="auto"/>
      </w:divBdr>
    </w:div>
    <w:div w:id="1519352654">
      <w:bodyDiv w:val="1"/>
      <w:marLeft w:val="0"/>
      <w:marRight w:val="0"/>
      <w:marTop w:val="0"/>
      <w:marBottom w:val="0"/>
      <w:divBdr>
        <w:top w:val="none" w:sz="0" w:space="0" w:color="auto"/>
        <w:left w:val="none" w:sz="0" w:space="0" w:color="auto"/>
        <w:bottom w:val="none" w:sz="0" w:space="0" w:color="auto"/>
        <w:right w:val="none" w:sz="0" w:space="0" w:color="auto"/>
      </w:divBdr>
    </w:div>
    <w:div w:id="1523394520">
      <w:bodyDiv w:val="1"/>
      <w:marLeft w:val="0"/>
      <w:marRight w:val="0"/>
      <w:marTop w:val="0"/>
      <w:marBottom w:val="0"/>
      <w:divBdr>
        <w:top w:val="none" w:sz="0" w:space="0" w:color="auto"/>
        <w:left w:val="none" w:sz="0" w:space="0" w:color="auto"/>
        <w:bottom w:val="none" w:sz="0" w:space="0" w:color="auto"/>
        <w:right w:val="none" w:sz="0" w:space="0" w:color="auto"/>
      </w:divBdr>
    </w:div>
    <w:div w:id="1544905559">
      <w:bodyDiv w:val="1"/>
      <w:marLeft w:val="0"/>
      <w:marRight w:val="0"/>
      <w:marTop w:val="0"/>
      <w:marBottom w:val="0"/>
      <w:divBdr>
        <w:top w:val="none" w:sz="0" w:space="0" w:color="auto"/>
        <w:left w:val="none" w:sz="0" w:space="0" w:color="auto"/>
        <w:bottom w:val="none" w:sz="0" w:space="0" w:color="auto"/>
        <w:right w:val="none" w:sz="0" w:space="0" w:color="auto"/>
      </w:divBdr>
    </w:div>
    <w:div w:id="1564559512">
      <w:bodyDiv w:val="1"/>
      <w:marLeft w:val="0"/>
      <w:marRight w:val="0"/>
      <w:marTop w:val="0"/>
      <w:marBottom w:val="0"/>
      <w:divBdr>
        <w:top w:val="none" w:sz="0" w:space="0" w:color="auto"/>
        <w:left w:val="none" w:sz="0" w:space="0" w:color="auto"/>
        <w:bottom w:val="none" w:sz="0" w:space="0" w:color="auto"/>
        <w:right w:val="none" w:sz="0" w:space="0" w:color="auto"/>
      </w:divBdr>
    </w:div>
    <w:div w:id="1564632301">
      <w:bodyDiv w:val="1"/>
      <w:marLeft w:val="0"/>
      <w:marRight w:val="0"/>
      <w:marTop w:val="0"/>
      <w:marBottom w:val="0"/>
      <w:divBdr>
        <w:top w:val="none" w:sz="0" w:space="0" w:color="auto"/>
        <w:left w:val="none" w:sz="0" w:space="0" w:color="auto"/>
        <w:bottom w:val="none" w:sz="0" w:space="0" w:color="auto"/>
        <w:right w:val="none" w:sz="0" w:space="0" w:color="auto"/>
      </w:divBdr>
    </w:div>
    <w:div w:id="1565289671">
      <w:bodyDiv w:val="1"/>
      <w:marLeft w:val="0"/>
      <w:marRight w:val="0"/>
      <w:marTop w:val="0"/>
      <w:marBottom w:val="0"/>
      <w:divBdr>
        <w:top w:val="none" w:sz="0" w:space="0" w:color="auto"/>
        <w:left w:val="none" w:sz="0" w:space="0" w:color="auto"/>
        <w:bottom w:val="none" w:sz="0" w:space="0" w:color="auto"/>
        <w:right w:val="none" w:sz="0" w:space="0" w:color="auto"/>
      </w:divBdr>
    </w:div>
    <w:div w:id="1587421744">
      <w:bodyDiv w:val="1"/>
      <w:marLeft w:val="0"/>
      <w:marRight w:val="0"/>
      <w:marTop w:val="0"/>
      <w:marBottom w:val="0"/>
      <w:divBdr>
        <w:top w:val="none" w:sz="0" w:space="0" w:color="auto"/>
        <w:left w:val="none" w:sz="0" w:space="0" w:color="auto"/>
        <w:bottom w:val="none" w:sz="0" w:space="0" w:color="auto"/>
        <w:right w:val="none" w:sz="0" w:space="0" w:color="auto"/>
      </w:divBdr>
    </w:div>
    <w:div w:id="1602255256">
      <w:bodyDiv w:val="1"/>
      <w:marLeft w:val="0"/>
      <w:marRight w:val="0"/>
      <w:marTop w:val="0"/>
      <w:marBottom w:val="0"/>
      <w:divBdr>
        <w:top w:val="none" w:sz="0" w:space="0" w:color="auto"/>
        <w:left w:val="none" w:sz="0" w:space="0" w:color="auto"/>
        <w:bottom w:val="none" w:sz="0" w:space="0" w:color="auto"/>
        <w:right w:val="none" w:sz="0" w:space="0" w:color="auto"/>
      </w:divBdr>
    </w:div>
    <w:div w:id="1602568632">
      <w:bodyDiv w:val="1"/>
      <w:marLeft w:val="0"/>
      <w:marRight w:val="0"/>
      <w:marTop w:val="0"/>
      <w:marBottom w:val="0"/>
      <w:divBdr>
        <w:top w:val="none" w:sz="0" w:space="0" w:color="auto"/>
        <w:left w:val="none" w:sz="0" w:space="0" w:color="auto"/>
        <w:bottom w:val="none" w:sz="0" w:space="0" w:color="auto"/>
        <w:right w:val="none" w:sz="0" w:space="0" w:color="auto"/>
      </w:divBdr>
    </w:div>
    <w:div w:id="1603099784">
      <w:bodyDiv w:val="1"/>
      <w:marLeft w:val="0"/>
      <w:marRight w:val="0"/>
      <w:marTop w:val="0"/>
      <w:marBottom w:val="0"/>
      <w:divBdr>
        <w:top w:val="none" w:sz="0" w:space="0" w:color="auto"/>
        <w:left w:val="none" w:sz="0" w:space="0" w:color="auto"/>
        <w:bottom w:val="none" w:sz="0" w:space="0" w:color="auto"/>
        <w:right w:val="none" w:sz="0" w:space="0" w:color="auto"/>
      </w:divBdr>
    </w:div>
    <w:div w:id="1609770866">
      <w:bodyDiv w:val="1"/>
      <w:marLeft w:val="0"/>
      <w:marRight w:val="0"/>
      <w:marTop w:val="0"/>
      <w:marBottom w:val="0"/>
      <w:divBdr>
        <w:top w:val="none" w:sz="0" w:space="0" w:color="auto"/>
        <w:left w:val="none" w:sz="0" w:space="0" w:color="auto"/>
        <w:bottom w:val="none" w:sz="0" w:space="0" w:color="auto"/>
        <w:right w:val="none" w:sz="0" w:space="0" w:color="auto"/>
      </w:divBdr>
    </w:div>
    <w:div w:id="1617176295">
      <w:bodyDiv w:val="1"/>
      <w:marLeft w:val="0"/>
      <w:marRight w:val="0"/>
      <w:marTop w:val="0"/>
      <w:marBottom w:val="0"/>
      <w:divBdr>
        <w:top w:val="none" w:sz="0" w:space="0" w:color="auto"/>
        <w:left w:val="none" w:sz="0" w:space="0" w:color="auto"/>
        <w:bottom w:val="none" w:sz="0" w:space="0" w:color="auto"/>
        <w:right w:val="none" w:sz="0" w:space="0" w:color="auto"/>
      </w:divBdr>
    </w:div>
    <w:div w:id="1623606284">
      <w:bodyDiv w:val="1"/>
      <w:marLeft w:val="0"/>
      <w:marRight w:val="0"/>
      <w:marTop w:val="0"/>
      <w:marBottom w:val="0"/>
      <w:divBdr>
        <w:top w:val="none" w:sz="0" w:space="0" w:color="auto"/>
        <w:left w:val="none" w:sz="0" w:space="0" w:color="auto"/>
        <w:bottom w:val="none" w:sz="0" w:space="0" w:color="auto"/>
        <w:right w:val="none" w:sz="0" w:space="0" w:color="auto"/>
      </w:divBdr>
    </w:div>
    <w:div w:id="1623875204">
      <w:bodyDiv w:val="1"/>
      <w:marLeft w:val="0"/>
      <w:marRight w:val="0"/>
      <w:marTop w:val="0"/>
      <w:marBottom w:val="0"/>
      <w:divBdr>
        <w:top w:val="none" w:sz="0" w:space="0" w:color="auto"/>
        <w:left w:val="none" w:sz="0" w:space="0" w:color="auto"/>
        <w:bottom w:val="none" w:sz="0" w:space="0" w:color="auto"/>
        <w:right w:val="none" w:sz="0" w:space="0" w:color="auto"/>
      </w:divBdr>
    </w:div>
    <w:div w:id="1625428392">
      <w:bodyDiv w:val="1"/>
      <w:marLeft w:val="0"/>
      <w:marRight w:val="0"/>
      <w:marTop w:val="0"/>
      <w:marBottom w:val="0"/>
      <w:divBdr>
        <w:top w:val="none" w:sz="0" w:space="0" w:color="auto"/>
        <w:left w:val="none" w:sz="0" w:space="0" w:color="auto"/>
        <w:bottom w:val="none" w:sz="0" w:space="0" w:color="auto"/>
        <w:right w:val="none" w:sz="0" w:space="0" w:color="auto"/>
      </w:divBdr>
    </w:div>
    <w:div w:id="1640378350">
      <w:bodyDiv w:val="1"/>
      <w:marLeft w:val="0"/>
      <w:marRight w:val="0"/>
      <w:marTop w:val="0"/>
      <w:marBottom w:val="0"/>
      <w:divBdr>
        <w:top w:val="none" w:sz="0" w:space="0" w:color="auto"/>
        <w:left w:val="none" w:sz="0" w:space="0" w:color="auto"/>
        <w:bottom w:val="none" w:sz="0" w:space="0" w:color="auto"/>
        <w:right w:val="none" w:sz="0" w:space="0" w:color="auto"/>
      </w:divBdr>
    </w:div>
    <w:div w:id="1641576213">
      <w:bodyDiv w:val="1"/>
      <w:marLeft w:val="0"/>
      <w:marRight w:val="0"/>
      <w:marTop w:val="0"/>
      <w:marBottom w:val="0"/>
      <w:divBdr>
        <w:top w:val="none" w:sz="0" w:space="0" w:color="auto"/>
        <w:left w:val="none" w:sz="0" w:space="0" w:color="auto"/>
        <w:bottom w:val="none" w:sz="0" w:space="0" w:color="auto"/>
        <w:right w:val="none" w:sz="0" w:space="0" w:color="auto"/>
      </w:divBdr>
    </w:div>
    <w:div w:id="1642340937">
      <w:bodyDiv w:val="1"/>
      <w:marLeft w:val="0"/>
      <w:marRight w:val="0"/>
      <w:marTop w:val="0"/>
      <w:marBottom w:val="0"/>
      <w:divBdr>
        <w:top w:val="none" w:sz="0" w:space="0" w:color="auto"/>
        <w:left w:val="none" w:sz="0" w:space="0" w:color="auto"/>
        <w:bottom w:val="none" w:sz="0" w:space="0" w:color="auto"/>
        <w:right w:val="none" w:sz="0" w:space="0" w:color="auto"/>
      </w:divBdr>
    </w:div>
    <w:div w:id="1644308225">
      <w:bodyDiv w:val="1"/>
      <w:marLeft w:val="0"/>
      <w:marRight w:val="0"/>
      <w:marTop w:val="0"/>
      <w:marBottom w:val="0"/>
      <w:divBdr>
        <w:top w:val="none" w:sz="0" w:space="0" w:color="auto"/>
        <w:left w:val="none" w:sz="0" w:space="0" w:color="auto"/>
        <w:bottom w:val="none" w:sz="0" w:space="0" w:color="auto"/>
        <w:right w:val="none" w:sz="0" w:space="0" w:color="auto"/>
      </w:divBdr>
    </w:div>
    <w:div w:id="1646281370">
      <w:bodyDiv w:val="1"/>
      <w:marLeft w:val="0"/>
      <w:marRight w:val="0"/>
      <w:marTop w:val="0"/>
      <w:marBottom w:val="0"/>
      <w:divBdr>
        <w:top w:val="none" w:sz="0" w:space="0" w:color="auto"/>
        <w:left w:val="none" w:sz="0" w:space="0" w:color="auto"/>
        <w:bottom w:val="none" w:sz="0" w:space="0" w:color="auto"/>
        <w:right w:val="none" w:sz="0" w:space="0" w:color="auto"/>
      </w:divBdr>
    </w:div>
    <w:div w:id="1652825465">
      <w:bodyDiv w:val="1"/>
      <w:marLeft w:val="0"/>
      <w:marRight w:val="0"/>
      <w:marTop w:val="0"/>
      <w:marBottom w:val="0"/>
      <w:divBdr>
        <w:top w:val="none" w:sz="0" w:space="0" w:color="auto"/>
        <w:left w:val="none" w:sz="0" w:space="0" w:color="auto"/>
        <w:bottom w:val="none" w:sz="0" w:space="0" w:color="auto"/>
        <w:right w:val="none" w:sz="0" w:space="0" w:color="auto"/>
      </w:divBdr>
    </w:div>
    <w:div w:id="1657610472">
      <w:bodyDiv w:val="1"/>
      <w:marLeft w:val="0"/>
      <w:marRight w:val="0"/>
      <w:marTop w:val="0"/>
      <w:marBottom w:val="0"/>
      <w:divBdr>
        <w:top w:val="none" w:sz="0" w:space="0" w:color="auto"/>
        <w:left w:val="none" w:sz="0" w:space="0" w:color="auto"/>
        <w:bottom w:val="none" w:sz="0" w:space="0" w:color="auto"/>
        <w:right w:val="none" w:sz="0" w:space="0" w:color="auto"/>
      </w:divBdr>
    </w:div>
    <w:div w:id="1693535392">
      <w:bodyDiv w:val="1"/>
      <w:marLeft w:val="0"/>
      <w:marRight w:val="0"/>
      <w:marTop w:val="0"/>
      <w:marBottom w:val="0"/>
      <w:divBdr>
        <w:top w:val="none" w:sz="0" w:space="0" w:color="auto"/>
        <w:left w:val="none" w:sz="0" w:space="0" w:color="auto"/>
        <w:bottom w:val="none" w:sz="0" w:space="0" w:color="auto"/>
        <w:right w:val="none" w:sz="0" w:space="0" w:color="auto"/>
      </w:divBdr>
    </w:div>
    <w:div w:id="1706951162">
      <w:bodyDiv w:val="1"/>
      <w:marLeft w:val="0"/>
      <w:marRight w:val="0"/>
      <w:marTop w:val="0"/>
      <w:marBottom w:val="0"/>
      <w:divBdr>
        <w:top w:val="none" w:sz="0" w:space="0" w:color="auto"/>
        <w:left w:val="none" w:sz="0" w:space="0" w:color="auto"/>
        <w:bottom w:val="none" w:sz="0" w:space="0" w:color="auto"/>
        <w:right w:val="none" w:sz="0" w:space="0" w:color="auto"/>
      </w:divBdr>
    </w:div>
    <w:div w:id="1708140444">
      <w:bodyDiv w:val="1"/>
      <w:marLeft w:val="0"/>
      <w:marRight w:val="0"/>
      <w:marTop w:val="0"/>
      <w:marBottom w:val="0"/>
      <w:divBdr>
        <w:top w:val="none" w:sz="0" w:space="0" w:color="auto"/>
        <w:left w:val="none" w:sz="0" w:space="0" w:color="auto"/>
        <w:bottom w:val="none" w:sz="0" w:space="0" w:color="auto"/>
        <w:right w:val="none" w:sz="0" w:space="0" w:color="auto"/>
      </w:divBdr>
    </w:div>
    <w:div w:id="1710959909">
      <w:bodyDiv w:val="1"/>
      <w:marLeft w:val="0"/>
      <w:marRight w:val="0"/>
      <w:marTop w:val="0"/>
      <w:marBottom w:val="0"/>
      <w:divBdr>
        <w:top w:val="none" w:sz="0" w:space="0" w:color="auto"/>
        <w:left w:val="none" w:sz="0" w:space="0" w:color="auto"/>
        <w:bottom w:val="none" w:sz="0" w:space="0" w:color="auto"/>
        <w:right w:val="none" w:sz="0" w:space="0" w:color="auto"/>
      </w:divBdr>
    </w:div>
    <w:div w:id="1712994841">
      <w:bodyDiv w:val="1"/>
      <w:marLeft w:val="0"/>
      <w:marRight w:val="0"/>
      <w:marTop w:val="0"/>
      <w:marBottom w:val="0"/>
      <w:divBdr>
        <w:top w:val="none" w:sz="0" w:space="0" w:color="auto"/>
        <w:left w:val="none" w:sz="0" w:space="0" w:color="auto"/>
        <w:bottom w:val="none" w:sz="0" w:space="0" w:color="auto"/>
        <w:right w:val="none" w:sz="0" w:space="0" w:color="auto"/>
      </w:divBdr>
    </w:div>
    <w:div w:id="1720476282">
      <w:bodyDiv w:val="1"/>
      <w:marLeft w:val="0"/>
      <w:marRight w:val="0"/>
      <w:marTop w:val="0"/>
      <w:marBottom w:val="0"/>
      <w:divBdr>
        <w:top w:val="none" w:sz="0" w:space="0" w:color="auto"/>
        <w:left w:val="none" w:sz="0" w:space="0" w:color="auto"/>
        <w:bottom w:val="none" w:sz="0" w:space="0" w:color="auto"/>
        <w:right w:val="none" w:sz="0" w:space="0" w:color="auto"/>
      </w:divBdr>
    </w:div>
    <w:div w:id="1728189352">
      <w:bodyDiv w:val="1"/>
      <w:marLeft w:val="0"/>
      <w:marRight w:val="0"/>
      <w:marTop w:val="0"/>
      <w:marBottom w:val="0"/>
      <w:divBdr>
        <w:top w:val="none" w:sz="0" w:space="0" w:color="auto"/>
        <w:left w:val="none" w:sz="0" w:space="0" w:color="auto"/>
        <w:bottom w:val="none" w:sz="0" w:space="0" w:color="auto"/>
        <w:right w:val="none" w:sz="0" w:space="0" w:color="auto"/>
      </w:divBdr>
    </w:div>
    <w:div w:id="1737975660">
      <w:bodyDiv w:val="1"/>
      <w:marLeft w:val="0"/>
      <w:marRight w:val="0"/>
      <w:marTop w:val="0"/>
      <w:marBottom w:val="0"/>
      <w:divBdr>
        <w:top w:val="none" w:sz="0" w:space="0" w:color="auto"/>
        <w:left w:val="none" w:sz="0" w:space="0" w:color="auto"/>
        <w:bottom w:val="none" w:sz="0" w:space="0" w:color="auto"/>
        <w:right w:val="none" w:sz="0" w:space="0" w:color="auto"/>
      </w:divBdr>
    </w:div>
    <w:div w:id="1745299035">
      <w:bodyDiv w:val="1"/>
      <w:marLeft w:val="0"/>
      <w:marRight w:val="0"/>
      <w:marTop w:val="0"/>
      <w:marBottom w:val="0"/>
      <w:divBdr>
        <w:top w:val="none" w:sz="0" w:space="0" w:color="auto"/>
        <w:left w:val="none" w:sz="0" w:space="0" w:color="auto"/>
        <w:bottom w:val="none" w:sz="0" w:space="0" w:color="auto"/>
        <w:right w:val="none" w:sz="0" w:space="0" w:color="auto"/>
      </w:divBdr>
    </w:div>
    <w:div w:id="1745688513">
      <w:bodyDiv w:val="1"/>
      <w:marLeft w:val="0"/>
      <w:marRight w:val="0"/>
      <w:marTop w:val="0"/>
      <w:marBottom w:val="0"/>
      <w:divBdr>
        <w:top w:val="none" w:sz="0" w:space="0" w:color="auto"/>
        <w:left w:val="none" w:sz="0" w:space="0" w:color="auto"/>
        <w:bottom w:val="none" w:sz="0" w:space="0" w:color="auto"/>
        <w:right w:val="none" w:sz="0" w:space="0" w:color="auto"/>
      </w:divBdr>
    </w:div>
    <w:div w:id="1745757822">
      <w:bodyDiv w:val="1"/>
      <w:marLeft w:val="0"/>
      <w:marRight w:val="0"/>
      <w:marTop w:val="0"/>
      <w:marBottom w:val="0"/>
      <w:divBdr>
        <w:top w:val="none" w:sz="0" w:space="0" w:color="auto"/>
        <w:left w:val="none" w:sz="0" w:space="0" w:color="auto"/>
        <w:bottom w:val="none" w:sz="0" w:space="0" w:color="auto"/>
        <w:right w:val="none" w:sz="0" w:space="0" w:color="auto"/>
      </w:divBdr>
    </w:div>
    <w:div w:id="1750301363">
      <w:bodyDiv w:val="1"/>
      <w:marLeft w:val="0"/>
      <w:marRight w:val="0"/>
      <w:marTop w:val="0"/>
      <w:marBottom w:val="0"/>
      <w:divBdr>
        <w:top w:val="none" w:sz="0" w:space="0" w:color="auto"/>
        <w:left w:val="none" w:sz="0" w:space="0" w:color="auto"/>
        <w:bottom w:val="none" w:sz="0" w:space="0" w:color="auto"/>
        <w:right w:val="none" w:sz="0" w:space="0" w:color="auto"/>
      </w:divBdr>
    </w:div>
    <w:div w:id="1750733863">
      <w:bodyDiv w:val="1"/>
      <w:marLeft w:val="0"/>
      <w:marRight w:val="0"/>
      <w:marTop w:val="0"/>
      <w:marBottom w:val="0"/>
      <w:divBdr>
        <w:top w:val="none" w:sz="0" w:space="0" w:color="auto"/>
        <w:left w:val="none" w:sz="0" w:space="0" w:color="auto"/>
        <w:bottom w:val="none" w:sz="0" w:space="0" w:color="auto"/>
        <w:right w:val="none" w:sz="0" w:space="0" w:color="auto"/>
      </w:divBdr>
    </w:div>
    <w:div w:id="1762992840">
      <w:bodyDiv w:val="1"/>
      <w:marLeft w:val="0"/>
      <w:marRight w:val="0"/>
      <w:marTop w:val="0"/>
      <w:marBottom w:val="0"/>
      <w:divBdr>
        <w:top w:val="none" w:sz="0" w:space="0" w:color="auto"/>
        <w:left w:val="none" w:sz="0" w:space="0" w:color="auto"/>
        <w:bottom w:val="none" w:sz="0" w:space="0" w:color="auto"/>
        <w:right w:val="none" w:sz="0" w:space="0" w:color="auto"/>
      </w:divBdr>
    </w:div>
    <w:div w:id="1770196197">
      <w:bodyDiv w:val="1"/>
      <w:marLeft w:val="0"/>
      <w:marRight w:val="0"/>
      <w:marTop w:val="0"/>
      <w:marBottom w:val="0"/>
      <w:divBdr>
        <w:top w:val="none" w:sz="0" w:space="0" w:color="auto"/>
        <w:left w:val="none" w:sz="0" w:space="0" w:color="auto"/>
        <w:bottom w:val="none" w:sz="0" w:space="0" w:color="auto"/>
        <w:right w:val="none" w:sz="0" w:space="0" w:color="auto"/>
      </w:divBdr>
    </w:div>
    <w:div w:id="1777018209">
      <w:bodyDiv w:val="1"/>
      <w:marLeft w:val="0"/>
      <w:marRight w:val="0"/>
      <w:marTop w:val="0"/>
      <w:marBottom w:val="0"/>
      <w:divBdr>
        <w:top w:val="none" w:sz="0" w:space="0" w:color="auto"/>
        <w:left w:val="none" w:sz="0" w:space="0" w:color="auto"/>
        <w:bottom w:val="none" w:sz="0" w:space="0" w:color="auto"/>
        <w:right w:val="none" w:sz="0" w:space="0" w:color="auto"/>
      </w:divBdr>
    </w:div>
    <w:div w:id="1781021732">
      <w:bodyDiv w:val="1"/>
      <w:marLeft w:val="0"/>
      <w:marRight w:val="0"/>
      <w:marTop w:val="0"/>
      <w:marBottom w:val="0"/>
      <w:divBdr>
        <w:top w:val="none" w:sz="0" w:space="0" w:color="auto"/>
        <w:left w:val="none" w:sz="0" w:space="0" w:color="auto"/>
        <w:bottom w:val="none" w:sz="0" w:space="0" w:color="auto"/>
        <w:right w:val="none" w:sz="0" w:space="0" w:color="auto"/>
      </w:divBdr>
    </w:div>
    <w:div w:id="1793012596">
      <w:bodyDiv w:val="1"/>
      <w:marLeft w:val="0"/>
      <w:marRight w:val="0"/>
      <w:marTop w:val="0"/>
      <w:marBottom w:val="0"/>
      <w:divBdr>
        <w:top w:val="none" w:sz="0" w:space="0" w:color="auto"/>
        <w:left w:val="none" w:sz="0" w:space="0" w:color="auto"/>
        <w:bottom w:val="none" w:sz="0" w:space="0" w:color="auto"/>
        <w:right w:val="none" w:sz="0" w:space="0" w:color="auto"/>
      </w:divBdr>
    </w:div>
    <w:div w:id="1799107787">
      <w:bodyDiv w:val="1"/>
      <w:marLeft w:val="0"/>
      <w:marRight w:val="0"/>
      <w:marTop w:val="0"/>
      <w:marBottom w:val="0"/>
      <w:divBdr>
        <w:top w:val="none" w:sz="0" w:space="0" w:color="auto"/>
        <w:left w:val="none" w:sz="0" w:space="0" w:color="auto"/>
        <w:bottom w:val="none" w:sz="0" w:space="0" w:color="auto"/>
        <w:right w:val="none" w:sz="0" w:space="0" w:color="auto"/>
      </w:divBdr>
    </w:div>
    <w:div w:id="1802117383">
      <w:bodyDiv w:val="1"/>
      <w:marLeft w:val="0"/>
      <w:marRight w:val="0"/>
      <w:marTop w:val="0"/>
      <w:marBottom w:val="0"/>
      <w:divBdr>
        <w:top w:val="none" w:sz="0" w:space="0" w:color="auto"/>
        <w:left w:val="none" w:sz="0" w:space="0" w:color="auto"/>
        <w:bottom w:val="none" w:sz="0" w:space="0" w:color="auto"/>
        <w:right w:val="none" w:sz="0" w:space="0" w:color="auto"/>
      </w:divBdr>
    </w:div>
    <w:div w:id="1802647881">
      <w:bodyDiv w:val="1"/>
      <w:marLeft w:val="0"/>
      <w:marRight w:val="0"/>
      <w:marTop w:val="0"/>
      <w:marBottom w:val="0"/>
      <w:divBdr>
        <w:top w:val="none" w:sz="0" w:space="0" w:color="auto"/>
        <w:left w:val="none" w:sz="0" w:space="0" w:color="auto"/>
        <w:bottom w:val="none" w:sz="0" w:space="0" w:color="auto"/>
        <w:right w:val="none" w:sz="0" w:space="0" w:color="auto"/>
      </w:divBdr>
    </w:div>
    <w:div w:id="1805350296">
      <w:bodyDiv w:val="1"/>
      <w:marLeft w:val="0"/>
      <w:marRight w:val="0"/>
      <w:marTop w:val="0"/>
      <w:marBottom w:val="0"/>
      <w:divBdr>
        <w:top w:val="none" w:sz="0" w:space="0" w:color="auto"/>
        <w:left w:val="none" w:sz="0" w:space="0" w:color="auto"/>
        <w:bottom w:val="none" w:sz="0" w:space="0" w:color="auto"/>
        <w:right w:val="none" w:sz="0" w:space="0" w:color="auto"/>
      </w:divBdr>
    </w:div>
    <w:div w:id="1825782222">
      <w:bodyDiv w:val="1"/>
      <w:marLeft w:val="0"/>
      <w:marRight w:val="0"/>
      <w:marTop w:val="0"/>
      <w:marBottom w:val="0"/>
      <w:divBdr>
        <w:top w:val="none" w:sz="0" w:space="0" w:color="auto"/>
        <w:left w:val="none" w:sz="0" w:space="0" w:color="auto"/>
        <w:bottom w:val="none" w:sz="0" w:space="0" w:color="auto"/>
        <w:right w:val="none" w:sz="0" w:space="0" w:color="auto"/>
      </w:divBdr>
    </w:div>
    <w:div w:id="1829443055">
      <w:bodyDiv w:val="1"/>
      <w:marLeft w:val="0"/>
      <w:marRight w:val="0"/>
      <w:marTop w:val="0"/>
      <w:marBottom w:val="0"/>
      <w:divBdr>
        <w:top w:val="none" w:sz="0" w:space="0" w:color="auto"/>
        <w:left w:val="none" w:sz="0" w:space="0" w:color="auto"/>
        <w:bottom w:val="none" w:sz="0" w:space="0" w:color="auto"/>
        <w:right w:val="none" w:sz="0" w:space="0" w:color="auto"/>
      </w:divBdr>
    </w:div>
    <w:div w:id="1830050884">
      <w:bodyDiv w:val="1"/>
      <w:marLeft w:val="0"/>
      <w:marRight w:val="0"/>
      <w:marTop w:val="0"/>
      <w:marBottom w:val="0"/>
      <w:divBdr>
        <w:top w:val="none" w:sz="0" w:space="0" w:color="auto"/>
        <w:left w:val="none" w:sz="0" w:space="0" w:color="auto"/>
        <w:bottom w:val="none" w:sz="0" w:space="0" w:color="auto"/>
        <w:right w:val="none" w:sz="0" w:space="0" w:color="auto"/>
      </w:divBdr>
    </w:div>
    <w:div w:id="1834835608">
      <w:bodyDiv w:val="1"/>
      <w:marLeft w:val="0"/>
      <w:marRight w:val="0"/>
      <w:marTop w:val="0"/>
      <w:marBottom w:val="0"/>
      <w:divBdr>
        <w:top w:val="none" w:sz="0" w:space="0" w:color="auto"/>
        <w:left w:val="none" w:sz="0" w:space="0" w:color="auto"/>
        <w:bottom w:val="none" w:sz="0" w:space="0" w:color="auto"/>
        <w:right w:val="none" w:sz="0" w:space="0" w:color="auto"/>
      </w:divBdr>
    </w:div>
    <w:div w:id="1840727741">
      <w:bodyDiv w:val="1"/>
      <w:marLeft w:val="0"/>
      <w:marRight w:val="0"/>
      <w:marTop w:val="0"/>
      <w:marBottom w:val="0"/>
      <w:divBdr>
        <w:top w:val="none" w:sz="0" w:space="0" w:color="auto"/>
        <w:left w:val="none" w:sz="0" w:space="0" w:color="auto"/>
        <w:bottom w:val="none" w:sz="0" w:space="0" w:color="auto"/>
        <w:right w:val="none" w:sz="0" w:space="0" w:color="auto"/>
      </w:divBdr>
    </w:div>
    <w:div w:id="1850212893">
      <w:bodyDiv w:val="1"/>
      <w:marLeft w:val="0"/>
      <w:marRight w:val="0"/>
      <w:marTop w:val="0"/>
      <w:marBottom w:val="0"/>
      <w:divBdr>
        <w:top w:val="none" w:sz="0" w:space="0" w:color="auto"/>
        <w:left w:val="none" w:sz="0" w:space="0" w:color="auto"/>
        <w:bottom w:val="none" w:sz="0" w:space="0" w:color="auto"/>
        <w:right w:val="none" w:sz="0" w:space="0" w:color="auto"/>
      </w:divBdr>
    </w:div>
    <w:div w:id="1857768210">
      <w:bodyDiv w:val="1"/>
      <w:marLeft w:val="0"/>
      <w:marRight w:val="0"/>
      <w:marTop w:val="0"/>
      <w:marBottom w:val="0"/>
      <w:divBdr>
        <w:top w:val="none" w:sz="0" w:space="0" w:color="auto"/>
        <w:left w:val="none" w:sz="0" w:space="0" w:color="auto"/>
        <w:bottom w:val="none" w:sz="0" w:space="0" w:color="auto"/>
        <w:right w:val="none" w:sz="0" w:space="0" w:color="auto"/>
      </w:divBdr>
    </w:div>
    <w:div w:id="1863661966">
      <w:bodyDiv w:val="1"/>
      <w:marLeft w:val="0"/>
      <w:marRight w:val="0"/>
      <w:marTop w:val="0"/>
      <w:marBottom w:val="0"/>
      <w:divBdr>
        <w:top w:val="none" w:sz="0" w:space="0" w:color="auto"/>
        <w:left w:val="none" w:sz="0" w:space="0" w:color="auto"/>
        <w:bottom w:val="none" w:sz="0" w:space="0" w:color="auto"/>
        <w:right w:val="none" w:sz="0" w:space="0" w:color="auto"/>
      </w:divBdr>
    </w:div>
    <w:div w:id="1867674725">
      <w:bodyDiv w:val="1"/>
      <w:marLeft w:val="0"/>
      <w:marRight w:val="0"/>
      <w:marTop w:val="0"/>
      <w:marBottom w:val="0"/>
      <w:divBdr>
        <w:top w:val="none" w:sz="0" w:space="0" w:color="auto"/>
        <w:left w:val="none" w:sz="0" w:space="0" w:color="auto"/>
        <w:bottom w:val="none" w:sz="0" w:space="0" w:color="auto"/>
        <w:right w:val="none" w:sz="0" w:space="0" w:color="auto"/>
      </w:divBdr>
    </w:div>
    <w:div w:id="1867985808">
      <w:bodyDiv w:val="1"/>
      <w:marLeft w:val="0"/>
      <w:marRight w:val="0"/>
      <w:marTop w:val="0"/>
      <w:marBottom w:val="0"/>
      <w:divBdr>
        <w:top w:val="none" w:sz="0" w:space="0" w:color="auto"/>
        <w:left w:val="none" w:sz="0" w:space="0" w:color="auto"/>
        <w:bottom w:val="none" w:sz="0" w:space="0" w:color="auto"/>
        <w:right w:val="none" w:sz="0" w:space="0" w:color="auto"/>
      </w:divBdr>
    </w:div>
    <w:div w:id="1871992602">
      <w:bodyDiv w:val="1"/>
      <w:marLeft w:val="0"/>
      <w:marRight w:val="0"/>
      <w:marTop w:val="0"/>
      <w:marBottom w:val="0"/>
      <w:divBdr>
        <w:top w:val="none" w:sz="0" w:space="0" w:color="auto"/>
        <w:left w:val="none" w:sz="0" w:space="0" w:color="auto"/>
        <w:bottom w:val="none" w:sz="0" w:space="0" w:color="auto"/>
        <w:right w:val="none" w:sz="0" w:space="0" w:color="auto"/>
      </w:divBdr>
    </w:div>
    <w:div w:id="1878658138">
      <w:bodyDiv w:val="1"/>
      <w:marLeft w:val="0"/>
      <w:marRight w:val="0"/>
      <w:marTop w:val="0"/>
      <w:marBottom w:val="0"/>
      <w:divBdr>
        <w:top w:val="none" w:sz="0" w:space="0" w:color="auto"/>
        <w:left w:val="none" w:sz="0" w:space="0" w:color="auto"/>
        <w:bottom w:val="none" w:sz="0" w:space="0" w:color="auto"/>
        <w:right w:val="none" w:sz="0" w:space="0" w:color="auto"/>
      </w:divBdr>
    </w:div>
    <w:div w:id="1885868049">
      <w:bodyDiv w:val="1"/>
      <w:marLeft w:val="0"/>
      <w:marRight w:val="0"/>
      <w:marTop w:val="0"/>
      <w:marBottom w:val="0"/>
      <w:divBdr>
        <w:top w:val="none" w:sz="0" w:space="0" w:color="auto"/>
        <w:left w:val="none" w:sz="0" w:space="0" w:color="auto"/>
        <w:bottom w:val="none" w:sz="0" w:space="0" w:color="auto"/>
        <w:right w:val="none" w:sz="0" w:space="0" w:color="auto"/>
      </w:divBdr>
    </w:div>
    <w:div w:id="1886868073">
      <w:bodyDiv w:val="1"/>
      <w:marLeft w:val="0"/>
      <w:marRight w:val="0"/>
      <w:marTop w:val="0"/>
      <w:marBottom w:val="0"/>
      <w:divBdr>
        <w:top w:val="none" w:sz="0" w:space="0" w:color="auto"/>
        <w:left w:val="none" w:sz="0" w:space="0" w:color="auto"/>
        <w:bottom w:val="none" w:sz="0" w:space="0" w:color="auto"/>
        <w:right w:val="none" w:sz="0" w:space="0" w:color="auto"/>
      </w:divBdr>
    </w:div>
    <w:div w:id="1887644776">
      <w:bodyDiv w:val="1"/>
      <w:marLeft w:val="0"/>
      <w:marRight w:val="0"/>
      <w:marTop w:val="0"/>
      <w:marBottom w:val="0"/>
      <w:divBdr>
        <w:top w:val="none" w:sz="0" w:space="0" w:color="auto"/>
        <w:left w:val="none" w:sz="0" w:space="0" w:color="auto"/>
        <w:bottom w:val="none" w:sz="0" w:space="0" w:color="auto"/>
        <w:right w:val="none" w:sz="0" w:space="0" w:color="auto"/>
      </w:divBdr>
    </w:div>
    <w:div w:id="1892304379">
      <w:bodyDiv w:val="1"/>
      <w:marLeft w:val="0"/>
      <w:marRight w:val="0"/>
      <w:marTop w:val="0"/>
      <w:marBottom w:val="0"/>
      <w:divBdr>
        <w:top w:val="none" w:sz="0" w:space="0" w:color="auto"/>
        <w:left w:val="none" w:sz="0" w:space="0" w:color="auto"/>
        <w:bottom w:val="none" w:sz="0" w:space="0" w:color="auto"/>
        <w:right w:val="none" w:sz="0" w:space="0" w:color="auto"/>
      </w:divBdr>
    </w:div>
    <w:div w:id="1893077886">
      <w:bodyDiv w:val="1"/>
      <w:marLeft w:val="0"/>
      <w:marRight w:val="0"/>
      <w:marTop w:val="0"/>
      <w:marBottom w:val="0"/>
      <w:divBdr>
        <w:top w:val="none" w:sz="0" w:space="0" w:color="auto"/>
        <w:left w:val="none" w:sz="0" w:space="0" w:color="auto"/>
        <w:bottom w:val="none" w:sz="0" w:space="0" w:color="auto"/>
        <w:right w:val="none" w:sz="0" w:space="0" w:color="auto"/>
      </w:divBdr>
    </w:div>
    <w:div w:id="1893302187">
      <w:bodyDiv w:val="1"/>
      <w:marLeft w:val="0"/>
      <w:marRight w:val="0"/>
      <w:marTop w:val="0"/>
      <w:marBottom w:val="0"/>
      <w:divBdr>
        <w:top w:val="none" w:sz="0" w:space="0" w:color="auto"/>
        <w:left w:val="none" w:sz="0" w:space="0" w:color="auto"/>
        <w:bottom w:val="none" w:sz="0" w:space="0" w:color="auto"/>
        <w:right w:val="none" w:sz="0" w:space="0" w:color="auto"/>
      </w:divBdr>
    </w:div>
    <w:div w:id="1894654889">
      <w:bodyDiv w:val="1"/>
      <w:marLeft w:val="0"/>
      <w:marRight w:val="0"/>
      <w:marTop w:val="0"/>
      <w:marBottom w:val="0"/>
      <w:divBdr>
        <w:top w:val="none" w:sz="0" w:space="0" w:color="auto"/>
        <w:left w:val="none" w:sz="0" w:space="0" w:color="auto"/>
        <w:bottom w:val="none" w:sz="0" w:space="0" w:color="auto"/>
        <w:right w:val="none" w:sz="0" w:space="0" w:color="auto"/>
      </w:divBdr>
    </w:div>
    <w:div w:id="1904487577">
      <w:bodyDiv w:val="1"/>
      <w:marLeft w:val="0"/>
      <w:marRight w:val="0"/>
      <w:marTop w:val="0"/>
      <w:marBottom w:val="0"/>
      <w:divBdr>
        <w:top w:val="none" w:sz="0" w:space="0" w:color="auto"/>
        <w:left w:val="none" w:sz="0" w:space="0" w:color="auto"/>
        <w:bottom w:val="none" w:sz="0" w:space="0" w:color="auto"/>
        <w:right w:val="none" w:sz="0" w:space="0" w:color="auto"/>
      </w:divBdr>
    </w:div>
    <w:div w:id="1922988236">
      <w:bodyDiv w:val="1"/>
      <w:marLeft w:val="0"/>
      <w:marRight w:val="0"/>
      <w:marTop w:val="0"/>
      <w:marBottom w:val="0"/>
      <w:divBdr>
        <w:top w:val="none" w:sz="0" w:space="0" w:color="auto"/>
        <w:left w:val="none" w:sz="0" w:space="0" w:color="auto"/>
        <w:bottom w:val="none" w:sz="0" w:space="0" w:color="auto"/>
        <w:right w:val="none" w:sz="0" w:space="0" w:color="auto"/>
      </w:divBdr>
    </w:div>
    <w:div w:id="1926917838">
      <w:bodyDiv w:val="1"/>
      <w:marLeft w:val="0"/>
      <w:marRight w:val="0"/>
      <w:marTop w:val="0"/>
      <w:marBottom w:val="0"/>
      <w:divBdr>
        <w:top w:val="none" w:sz="0" w:space="0" w:color="auto"/>
        <w:left w:val="none" w:sz="0" w:space="0" w:color="auto"/>
        <w:bottom w:val="none" w:sz="0" w:space="0" w:color="auto"/>
        <w:right w:val="none" w:sz="0" w:space="0" w:color="auto"/>
      </w:divBdr>
    </w:div>
    <w:div w:id="1928153306">
      <w:bodyDiv w:val="1"/>
      <w:marLeft w:val="0"/>
      <w:marRight w:val="0"/>
      <w:marTop w:val="0"/>
      <w:marBottom w:val="0"/>
      <w:divBdr>
        <w:top w:val="none" w:sz="0" w:space="0" w:color="auto"/>
        <w:left w:val="none" w:sz="0" w:space="0" w:color="auto"/>
        <w:bottom w:val="none" w:sz="0" w:space="0" w:color="auto"/>
        <w:right w:val="none" w:sz="0" w:space="0" w:color="auto"/>
      </w:divBdr>
    </w:div>
    <w:div w:id="1934505627">
      <w:bodyDiv w:val="1"/>
      <w:marLeft w:val="0"/>
      <w:marRight w:val="0"/>
      <w:marTop w:val="0"/>
      <w:marBottom w:val="0"/>
      <w:divBdr>
        <w:top w:val="none" w:sz="0" w:space="0" w:color="auto"/>
        <w:left w:val="none" w:sz="0" w:space="0" w:color="auto"/>
        <w:bottom w:val="none" w:sz="0" w:space="0" w:color="auto"/>
        <w:right w:val="none" w:sz="0" w:space="0" w:color="auto"/>
      </w:divBdr>
    </w:div>
    <w:div w:id="1947152492">
      <w:bodyDiv w:val="1"/>
      <w:marLeft w:val="0"/>
      <w:marRight w:val="0"/>
      <w:marTop w:val="0"/>
      <w:marBottom w:val="0"/>
      <w:divBdr>
        <w:top w:val="none" w:sz="0" w:space="0" w:color="auto"/>
        <w:left w:val="none" w:sz="0" w:space="0" w:color="auto"/>
        <w:bottom w:val="none" w:sz="0" w:space="0" w:color="auto"/>
        <w:right w:val="none" w:sz="0" w:space="0" w:color="auto"/>
      </w:divBdr>
    </w:div>
    <w:div w:id="1965696971">
      <w:bodyDiv w:val="1"/>
      <w:marLeft w:val="0"/>
      <w:marRight w:val="0"/>
      <w:marTop w:val="0"/>
      <w:marBottom w:val="0"/>
      <w:divBdr>
        <w:top w:val="none" w:sz="0" w:space="0" w:color="auto"/>
        <w:left w:val="none" w:sz="0" w:space="0" w:color="auto"/>
        <w:bottom w:val="none" w:sz="0" w:space="0" w:color="auto"/>
        <w:right w:val="none" w:sz="0" w:space="0" w:color="auto"/>
      </w:divBdr>
    </w:div>
    <w:div w:id="1966814127">
      <w:bodyDiv w:val="1"/>
      <w:marLeft w:val="0"/>
      <w:marRight w:val="0"/>
      <w:marTop w:val="0"/>
      <w:marBottom w:val="0"/>
      <w:divBdr>
        <w:top w:val="none" w:sz="0" w:space="0" w:color="auto"/>
        <w:left w:val="none" w:sz="0" w:space="0" w:color="auto"/>
        <w:bottom w:val="none" w:sz="0" w:space="0" w:color="auto"/>
        <w:right w:val="none" w:sz="0" w:space="0" w:color="auto"/>
      </w:divBdr>
    </w:div>
    <w:div w:id="1967464539">
      <w:bodyDiv w:val="1"/>
      <w:marLeft w:val="0"/>
      <w:marRight w:val="0"/>
      <w:marTop w:val="0"/>
      <w:marBottom w:val="0"/>
      <w:divBdr>
        <w:top w:val="none" w:sz="0" w:space="0" w:color="auto"/>
        <w:left w:val="none" w:sz="0" w:space="0" w:color="auto"/>
        <w:bottom w:val="none" w:sz="0" w:space="0" w:color="auto"/>
        <w:right w:val="none" w:sz="0" w:space="0" w:color="auto"/>
      </w:divBdr>
    </w:div>
    <w:div w:id="1968511099">
      <w:bodyDiv w:val="1"/>
      <w:marLeft w:val="0"/>
      <w:marRight w:val="0"/>
      <w:marTop w:val="0"/>
      <w:marBottom w:val="0"/>
      <w:divBdr>
        <w:top w:val="none" w:sz="0" w:space="0" w:color="auto"/>
        <w:left w:val="none" w:sz="0" w:space="0" w:color="auto"/>
        <w:bottom w:val="none" w:sz="0" w:space="0" w:color="auto"/>
        <w:right w:val="none" w:sz="0" w:space="0" w:color="auto"/>
      </w:divBdr>
    </w:div>
    <w:div w:id="1983777017">
      <w:bodyDiv w:val="1"/>
      <w:marLeft w:val="0"/>
      <w:marRight w:val="0"/>
      <w:marTop w:val="0"/>
      <w:marBottom w:val="0"/>
      <w:divBdr>
        <w:top w:val="none" w:sz="0" w:space="0" w:color="auto"/>
        <w:left w:val="none" w:sz="0" w:space="0" w:color="auto"/>
        <w:bottom w:val="none" w:sz="0" w:space="0" w:color="auto"/>
        <w:right w:val="none" w:sz="0" w:space="0" w:color="auto"/>
      </w:divBdr>
    </w:div>
    <w:div w:id="1989048087">
      <w:bodyDiv w:val="1"/>
      <w:marLeft w:val="0"/>
      <w:marRight w:val="0"/>
      <w:marTop w:val="0"/>
      <w:marBottom w:val="0"/>
      <w:divBdr>
        <w:top w:val="none" w:sz="0" w:space="0" w:color="auto"/>
        <w:left w:val="none" w:sz="0" w:space="0" w:color="auto"/>
        <w:bottom w:val="none" w:sz="0" w:space="0" w:color="auto"/>
        <w:right w:val="none" w:sz="0" w:space="0" w:color="auto"/>
      </w:divBdr>
    </w:div>
    <w:div w:id="1990286775">
      <w:bodyDiv w:val="1"/>
      <w:marLeft w:val="0"/>
      <w:marRight w:val="0"/>
      <w:marTop w:val="0"/>
      <w:marBottom w:val="0"/>
      <w:divBdr>
        <w:top w:val="none" w:sz="0" w:space="0" w:color="auto"/>
        <w:left w:val="none" w:sz="0" w:space="0" w:color="auto"/>
        <w:bottom w:val="none" w:sz="0" w:space="0" w:color="auto"/>
        <w:right w:val="none" w:sz="0" w:space="0" w:color="auto"/>
      </w:divBdr>
    </w:div>
    <w:div w:id="1991665372">
      <w:bodyDiv w:val="1"/>
      <w:marLeft w:val="0"/>
      <w:marRight w:val="0"/>
      <w:marTop w:val="0"/>
      <w:marBottom w:val="0"/>
      <w:divBdr>
        <w:top w:val="none" w:sz="0" w:space="0" w:color="auto"/>
        <w:left w:val="none" w:sz="0" w:space="0" w:color="auto"/>
        <w:bottom w:val="none" w:sz="0" w:space="0" w:color="auto"/>
        <w:right w:val="none" w:sz="0" w:space="0" w:color="auto"/>
      </w:divBdr>
    </w:div>
    <w:div w:id="2002930219">
      <w:bodyDiv w:val="1"/>
      <w:marLeft w:val="0"/>
      <w:marRight w:val="0"/>
      <w:marTop w:val="0"/>
      <w:marBottom w:val="0"/>
      <w:divBdr>
        <w:top w:val="none" w:sz="0" w:space="0" w:color="auto"/>
        <w:left w:val="none" w:sz="0" w:space="0" w:color="auto"/>
        <w:bottom w:val="none" w:sz="0" w:space="0" w:color="auto"/>
        <w:right w:val="none" w:sz="0" w:space="0" w:color="auto"/>
      </w:divBdr>
    </w:div>
    <w:div w:id="2004813687">
      <w:bodyDiv w:val="1"/>
      <w:marLeft w:val="0"/>
      <w:marRight w:val="0"/>
      <w:marTop w:val="0"/>
      <w:marBottom w:val="0"/>
      <w:divBdr>
        <w:top w:val="none" w:sz="0" w:space="0" w:color="auto"/>
        <w:left w:val="none" w:sz="0" w:space="0" w:color="auto"/>
        <w:bottom w:val="none" w:sz="0" w:space="0" w:color="auto"/>
        <w:right w:val="none" w:sz="0" w:space="0" w:color="auto"/>
      </w:divBdr>
    </w:div>
    <w:div w:id="2006779998">
      <w:bodyDiv w:val="1"/>
      <w:marLeft w:val="0"/>
      <w:marRight w:val="0"/>
      <w:marTop w:val="0"/>
      <w:marBottom w:val="0"/>
      <w:divBdr>
        <w:top w:val="none" w:sz="0" w:space="0" w:color="auto"/>
        <w:left w:val="none" w:sz="0" w:space="0" w:color="auto"/>
        <w:bottom w:val="none" w:sz="0" w:space="0" w:color="auto"/>
        <w:right w:val="none" w:sz="0" w:space="0" w:color="auto"/>
      </w:divBdr>
    </w:div>
    <w:div w:id="2028016194">
      <w:bodyDiv w:val="1"/>
      <w:marLeft w:val="0"/>
      <w:marRight w:val="0"/>
      <w:marTop w:val="0"/>
      <w:marBottom w:val="0"/>
      <w:divBdr>
        <w:top w:val="none" w:sz="0" w:space="0" w:color="auto"/>
        <w:left w:val="none" w:sz="0" w:space="0" w:color="auto"/>
        <w:bottom w:val="none" w:sz="0" w:space="0" w:color="auto"/>
        <w:right w:val="none" w:sz="0" w:space="0" w:color="auto"/>
      </w:divBdr>
    </w:div>
    <w:div w:id="2033603471">
      <w:bodyDiv w:val="1"/>
      <w:marLeft w:val="0"/>
      <w:marRight w:val="0"/>
      <w:marTop w:val="0"/>
      <w:marBottom w:val="0"/>
      <w:divBdr>
        <w:top w:val="none" w:sz="0" w:space="0" w:color="auto"/>
        <w:left w:val="none" w:sz="0" w:space="0" w:color="auto"/>
        <w:bottom w:val="none" w:sz="0" w:space="0" w:color="auto"/>
        <w:right w:val="none" w:sz="0" w:space="0" w:color="auto"/>
      </w:divBdr>
    </w:div>
    <w:div w:id="2034649096">
      <w:bodyDiv w:val="1"/>
      <w:marLeft w:val="0"/>
      <w:marRight w:val="0"/>
      <w:marTop w:val="0"/>
      <w:marBottom w:val="0"/>
      <w:divBdr>
        <w:top w:val="none" w:sz="0" w:space="0" w:color="auto"/>
        <w:left w:val="none" w:sz="0" w:space="0" w:color="auto"/>
        <w:bottom w:val="none" w:sz="0" w:space="0" w:color="auto"/>
        <w:right w:val="none" w:sz="0" w:space="0" w:color="auto"/>
      </w:divBdr>
    </w:div>
    <w:div w:id="2042897318">
      <w:bodyDiv w:val="1"/>
      <w:marLeft w:val="0"/>
      <w:marRight w:val="0"/>
      <w:marTop w:val="0"/>
      <w:marBottom w:val="0"/>
      <w:divBdr>
        <w:top w:val="none" w:sz="0" w:space="0" w:color="auto"/>
        <w:left w:val="none" w:sz="0" w:space="0" w:color="auto"/>
        <w:bottom w:val="none" w:sz="0" w:space="0" w:color="auto"/>
        <w:right w:val="none" w:sz="0" w:space="0" w:color="auto"/>
      </w:divBdr>
    </w:div>
    <w:div w:id="2046127106">
      <w:bodyDiv w:val="1"/>
      <w:marLeft w:val="0"/>
      <w:marRight w:val="0"/>
      <w:marTop w:val="0"/>
      <w:marBottom w:val="0"/>
      <w:divBdr>
        <w:top w:val="none" w:sz="0" w:space="0" w:color="auto"/>
        <w:left w:val="none" w:sz="0" w:space="0" w:color="auto"/>
        <w:bottom w:val="none" w:sz="0" w:space="0" w:color="auto"/>
        <w:right w:val="none" w:sz="0" w:space="0" w:color="auto"/>
      </w:divBdr>
    </w:div>
    <w:div w:id="2066374216">
      <w:bodyDiv w:val="1"/>
      <w:marLeft w:val="0"/>
      <w:marRight w:val="0"/>
      <w:marTop w:val="0"/>
      <w:marBottom w:val="0"/>
      <w:divBdr>
        <w:top w:val="none" w:sz="0" w:space="0" w:color="auto"/>
        <w:left w:val="none" w:sz="0" w:space="0" w:color="auto"/>
        <w:bottom w:val="none" w:sz="0" w:space="0" w:color="auto"/>
        <w:right w:val="none" w:sz="0" w:space="0" w:color="auto"/>
      </w:divBdr>
    </w:div>
    <w:div w:id="2085447991">
      <w:bodyDiv w:val="1"/>
      <w:marLeft w:val="0"/>
      <w:marRight w:val="0"/>
      <w:marTop w:val="0"/>
      <w:marBottom w:val="0"/>
      <w:divBdr>
        <w:top w:val="none" w:sz="0" w:space="0" w:color="auto"/>
        <w:left w:val="none" w:sz="0" w:space="0" w:color="auto"/>
        <w:bottom w:val="none" w:sz="0" w:space="0" w:color="auto"/>
        <w:right w:val="none" w:sz="0" w:space="0" w:color="auto"/>
      </w:divBdr>
    </w:div>
    <w:div w:id="2086030597">
      <w:bodyDiv w:val="1"/>
      <w:marLeft w:val="0"/>
      <w:marRight w:val="0"/>
      <w:marTop w:val="0"/>
      <w:marBottom w:val="0"/>
      <w:divBdr>
        <w:top w:val="none" w:sz="0" w:space="0" w:color="auto"/>
        <w:left w:val="none" w:sz="0" w:space="0" w:color="auto"/>
        <w:bottom w:val="none" w:sz="0" w:space="0" w:color="auto"/>
        <w:right w:val="none" w:sz="0" w:space="0" w:color="auto"/>
      </w:divBdr>
    </w:div>
    <w:div w:id="2088333195">
      <w:bodyDiv w:val="1"/>
      <w:marLeft w:val="0"/>
      <w:marRight w:val="0"/>
      <w:marTop w:val="0"/>
      <w:marBottom w:val="0"/>
      <w:divBdr>
        <w:top w:val="none" w:sz="0" w:space="0" w:color="auto"/>
        <w:left w:val="none" w:sz="0" w:space="0" w:color="auto"/>
        <w:bottom w:val="none" w:sz="0" w:space="0" w:color="auto"/>
        <w:right w:val="none" w:sz="0" w:space="0" w:color="auto"/>
      </w:divBdr>
    </w:div>
    <w:div w:id="2092583361">
      <w:bodyDiv w:val="1"/>
      <w:marLeft w:val="0"/>
      <w:marRight w:val="0"/>
      <w:marTop w:val="0"/>
      <w:marBottom w:val="0"/>
      <w:divBdr>
        <w:top w:val="none" w:sz="0" w:space="0" w:color="auto"/>
        <w:left w:val="none" w:sz="0" w:space="0" w:color="auto"/>
        <w:bottom w:val="none" w:sz="0" w:space="0" w:color="auto"/>
        <w:right w:val="none" w:sz="0" w:space="0" w:color="auto"/>
      </w:divBdr>
    </w:div>
    <w:div w:id="2096247085">
      <w:bodyDiv w:val="1"/>
      <w:marLeft w:val="0"/>
      <w:marRight w:val="0"/>
      <w:marTop w:val="0"/>
      <w:marBottom w:val="0"/>
      <w:divBdr>
        <w:top w:val="none" w:sz="0" w:space="0" w:color="auto"/>
        <w:left w:val="none" w:sz="0" w:space="0" w:color="auto"/>
        <w:bottom w:val="none" w:sz="0" w:space="0" w:color="auto"/>
        <w:right w:val="none" w:sz="0" w:space="0" w:color="auto"/>
      </w:divBdr>
    </w:div>
    <w:div w:id="2110811966">
      <w:bodyDiv w:val="1"/>
      <w:marLeft w:val="0"/>
      <w:marRight w:val="0"/>
      <w:marTop w:val="0"/>
      <w:marBottom w:val="0"/>
      <w:divBdr>
        <w:top w:val="none" w:sz="0" w:space="0" w:color="auto"/>
        <w:left w:val="none" w:sz="0" w:space="0" w:color="auto"/>
        <w:bottom w:val="none" w:sz="0" w:space="0" w:color="auto"/>
        <w:right w:val="none" w:sz="0" w:space="0" w:color="auto"/>
      </w:divBdr>
    </w:div>
    <w:div w:id="2113089356">
      <w:bodyDiv w:val="1"/>
      <w:marLeft w:val="0"/>
      <w:marRight w:val="0"/>
      <w:marTop w:val="0"/>
      <w:marBottom w:val="0"/>
      <w:divBdr>
        <w:top w:val="none" w:sz="0" w:space="0" w:color="auto"/>
        <w:left w:val="none" w:sz="0" w:space="0" w:color="auto"/>
        <w:bottom w:val="none" w:sz="0" w:space="0" w:color="auto"/>
        <w:right w:val="none" w:sz="0" w:space="0" w:color="auto"/>
      </w:divBdr>
    </w:div>
    <w:div w:id="2116822604">
      <w:bodyDiv w:val="1"/>
      <w:marLeft w:val="0"/>
      <w:marRight w:val="0"/>
      <w:marTop w:val="0"/>
      <w:marBottom w:val="0"/>
      <w:divBdr>
        <w:top w:val="none" w:sz="0" w:space="0" w:color="auto"/>
        <w:left w:val="none" w:sz="0" w:space="0" w:color="auto"/>
        <w:bottom w:val="none" w:sz="0" w:space="0" w:color="auto"/>
        <w:right w:val="none" w:sz="0" w:space="0" w:color="auto"/>
      </w:divBdr>
    </w:div>
    <w:div w:id="2118403018">
      <w:bodyDiv w:val="1"/>
      <w:marLeft w:val="0"/>
      <w:marRight w:val="0"/>
      <w:marTop w:val="0"/>
      <w:marBottom w:val="0"/>
      <w:divBdr>
        <w:top w:val="none" w:sz="0" w:space="0" w:color="auto"/>
        <w:left w:val="none" w:sz="0" w:space="0" w:color="auto"/>
        <w:bottom w:val="none" w:sz="0" w:space="0" w:color="auto"/>
        <w:right w:val="none" w:sz="0" w:space="0" w:color="auto"/>
      </w:divBdr>
    </w:div>
    <w:div w:id="2119907080">
      <w:bodyDiv w:val="1"/>
      <w:marLeft w:val="0"/>
      <w:marRight w:val="0"/>
      <w:marTop w:val="0"/>
      <w:marBottom w:val="0"/>
      <w:divBdr>
        <w:top w:val="none" w:sz="0" w:space="0" w:color="auto"/>
        <w:left w:val="none" w:sz="0" w:space="0" w:color="auto"/>
        <w:bottom w:val="none" w:sz="0" w:space="0" w:color="auto"/>
        <w:right w:val="none" w:sz="0" w:space="0" w:color="auto"/>
      </w:divBdr>
    </w:div>
    <w:div w:id="2125926183">
      <w:bodyDiv w:val="1"/>
      <w:marLeft w:val="0"/>
      <w:marRight w:val="0"/>
      <w:marTop w:val="0"/>
      <w:marBottom w:val="0"/>
      <w:divBdr>
        <w:top w:val="none" w:sz="0" w:space="0" w:color="auto"/>
        <w:left w:val="none" w:sz="0" w:space="0" w:color="auto"/>
        <w:bottom w:val="none" w:sz="0" w:space="0" w:color="auto"/>
        <w:right w:val="none" w:sz="0" w:space="0" w:color="auto"/>
      </w:divBdr>
    </w:div>
    <w:div w:id="2126458213">
      <w:bodyDiv w:val="1"/>
      <w:marLeft w:val="0"/>
      <w:marRight w:val="0"/>
      <w:marTop w:val="0"/>
      <w:marBottom w:val="0"/>
      <w:divBdr>
        <w:top w:val="none" w:sz="0" w:space="0" w:color="auto"/>
        <w:left w:val="none" w:sz="0" w:space="0" w:color="auto"/>
        <w:bottom w:val="none" w:sz="0" w:space="0" w:color="auto"/>
        <w:right w:val="none" w:sz="0" w:space="0" w:color="auto"/>
      </w:divBdr>
    </w:div>
    <w:div w:id="2129231058">
      <w:bodyDiv w:val="1"/>
      <w:marLeft w:val="0"/>
      <w:marRight w:val="0"/>
      <w:marTop w:val="0"/>
      <w:marBottom w:val="0"/>
      <w:divBdr>
        <w:top w:val="none" w:sz="0" w:space="0" w:color="auto"/>
        <w:left w:val="none" w:sz="0" w:space="0" w:color="auto"/>
        <w:bottom w:val="none" w:sz="0" w:space="0" w:color="auto"/>
        <w:right w:val="none" w:sz="0" w:space="0" w:color="auto"/>
      </w:divBdr>
    </w:div>
    <w:div w:id="2146391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customXml" Target="ink/ink11.xml"/><Relationship Id="rId21" Type="http://schemas.openxmlformats.org/officeDocument/2006/relationships/customXml" Target="ink/ink2.xml"/><Relationship Id="rId34" Type="http://schemas.openxmlformats.org/officeDocument/2006/relationships/chart" Target="charts/chart5.xml"/><Relationship Id="rId42" Type="http://schemas.openxmlformats.org/officeDocument/2006/relationships/chart" Target="charts/chart7.xml"/><Relationship Id="rId47" Type="http://schemas.openxmlformats.org/officeDocument/2006/relationships/chart" Target="charts/chart9.xml"/><Relationship Id="rId50" Type="http://schemas.openxmlformats.org/officeDocument/2006/relationships/customXml" Target="ink/ink19.xml"/><Relationship Id="rId55"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customXml" Target="ink/ink7.xml"/><Relationship Id="rId37" Type="http://schemas.openxmlformats.org/officeDocument/2006/relationships/customXml" Target="ink/ink10.xml"/><Relationship Id="rId40" Type="http://schemas.openxmlformats.org/officeDocument/2006/relationships/customXml" Target="ink/ink12.xml"/><Relationship Id="rId45" Type="http://schemas.openxmlformats.org/officeDocument/2006/relationships/customXml" Target="ink/ink15.xml"/><Relationship Id="rId53" Type="http://schemas.openxmlformats.org/officeDocument/2006/relationships/chart" Target="charts/chart12.xm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ustomXml" Target="ink/ink6.xml"/><Relationship Id="rId35" Type="http://schemas.openxmlformats.org/officeDocument/2006/relationships/customXml" Target="ink/ink8.xml"/><Relationship Id="rId43" Type="http://schemas.openxmlformats.org/officeDocument/2006/relationships/chart" Target="charts/chart8.xml"/><Relationship Id="rId48" Type="http://schemas.openxmlformats.org/officeDocument/2006/relationships/customXml" Target="ink/ink17.xml"/><Relationship Id="rId56" Type="http://schemas.openxmlformats.org/officeDocument/2006/relationships/chart" Target="charts/chart15.xml"/><Relationship Id="rId8" Type="http://schemas.openxmlformats.org/officeDocument/2006/relationships/webSettings" Target="webSettings.xml"/><Relationship Id="rId51" Type="http://schemas.openxmlformats.org/officeDocument/2006/relationships/chart" Target="charts/chart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ustomXml" Target="ink/ink4.xml"/><Relationship Id="rId33" Type="http://schemas.openxmlformats.org/officeDocument/2006/relationships/chart" Target="charts/chart4.xml"/><Relationship Id="rId38" Type="http://schemas.openxmlformats.org/officeDocument/2006/relationships/chart" Target="charts/chart6.xml"/><Relationship Id="rId46" Type="http://schemas.openxmlformats.org/officeDocument/2006/relationships/customXml" Target="ink/ink16.xm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ustomXml" Target="ink/ink13.xml"/><Relationship Id="rId54"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ustomXml" Target="ink/ink3.xml"/><Relationship Id="rId28" Type="http://schemas.openxmlformats.org/officeDocument/2006/relationships/customXml" Target="ink/ink5.xml"/><Relationship Id="rId36" Type="http://schemas.openxmlformats.org/officeDocument/2006/relationships/customXml" Target="ink/ink9.xml"/><Relationship Id="rId49" Type="http://schemas.openxmlformats.org/officeDocument/2006/relationships/customXml" Target="ink/ink18.xml"/><Relationship Id="rId57" Type="http://schemas.openxmlformats.org/officeDocument/2006/relationships/chart" Target="charts/chart16.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customXml" Target="ink/ink14.xml"/><Relationship Id="rId52" Type="http://schemas.openxmlformats.org/officeDocument/2006/relationships/chart" Target="charts/chart11.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allinn.ee/et/ehitus/detailplaneeringud" TargetMode="External"/><Relationship Id="rId2" Type="http://schemas.openxmlformats.org/officeDocument/2006/relationships/hyperlink" Target="https://service.eomap.ee/joelahtmevald/" TargetMode="External"/><Relationship Id="rId1" Type="http://schemas.openxmlformats.org/officeDocument/2006/relationships/hyperlink" Target="https://transpordiamet.ee/media/3125/download" TargetMode="External"/><Relationship Id="rId4" Type="http://schemas.openxmlformats.org/officeDocument/2006/relationships/hyperlink" Target="https://www.rae.ee/detailplaneeringu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uringud\laitse_video\logs\hourly_counts.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anel\Documents\loo_graafikud.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uuringud\laitse_video\logs\hourly_counts.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uringud\hourly_coun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Nehatu - Loo - La</a:t>
            </a:r>
            <a:r>
              <a:rPr lang="et-EE" baseline="0"/>
              <a:t>gedi I lõik</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Liiklus!$L$30</c:f>
              <c:strCache>
                <c:ptCount val="1"/>
                <c:pt idx="0">
                  <c:v>SAPA</c:v>
                </c:pt>
              </c:strCache>
            </c:strRef>
          </c:tx>
          <c:spPr>
            <a:solidFill>
              <a:schemeClr val="accent1"/>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Liiklus!$L$31:$L$41</c:f>
              <c:numCache>
                <c:formatCode>General</c:formatCode>
                <c:ptCount val="11"/>
                <c:pt idx="0">
                  <c:v>3739</c:v>
                </c:pt>
                <c:pt idx="1">
                  <c:v>3883</c:v>
                </c:pt>
                <c:pt idx="2">
                  <c:v>4498</c:v>
                </c:pt>
                <c:pt idx="3">
                  <c:v>5236</c:v>
                </c:pt>
                <c:pt idx="4">
                  <c:v>5350</c:v>
                </c:pt>
                <c:pt idx="5">
                  <c:v>5971</c:v>
                </c:pt>
                <c:pt idx="6">
                  <c:v>5978</c:v>
                </c:pt>
                <c:pt idx="7">
                  <c:v>6632</c:v>
                </c:pt>
                <c:pt idx="8">
                  <c:v>6550</c:v>
                </c:pt>
                <c:pt idx="9">
                  <c:v>6461</c:v>
                </c:pt>
                <c:pt idx="10">
                  <c:v>5885</c:v>
                </c:pt>
              </c:numCache>
            </c:numRef>
          </c:val>
          <c:extLst>
            <c:ext xmlns:c16="http://schemas.microsoft.com/office/drawing/2014/chart" uri="{C3380CC4-5D6E-409C-BE32-E72D297353CC}">
              <c16:uniqueId val="{00000000-85F8-4389-A0A7-D6BC83A9B9ED}"/>
            </c:ext>
          </c:extLst>
        </c:ser>
        <c:ser>
          <c:idx val="1"/>
          <c:order val="1"/>
          <c:tx>
            <c:strRef>
              <c:f>Liiklus!$M$30</c:f>
              <c:strCache>
                <c:ptCount val="1"/>
                <c:pt idx="0">
                  <c:v>VAAB</c:v>
                </c:pt>
              </c:strCache>
            </c:strRef>
          </c:tx>
          <c:spPr>
            <a:solidFill>
              <a:schemeClr val="accent2"/>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Liiklus!$M$31:$M$41</c:f>
              <c:numCache>
                <c:formatCode>General</c:formatCode>
                <c:ptCount val="11"/>
                <c:pt idx="0">
                  <c:v>118</c:v>
                </c:pt>
                <c:pt idx="1">
                  <c:v>123</c:v>
                </c:pt>
                <c:pt idx="2">
                  <c:v>142</c:v>
                </c:pt>
                <c:pt idx="3">
                  <c:v>223</c:v>
                </c:pt>
                <c:pt idx="4">
                  <c:v>169</c:v>
                </c:pt>
                <c:pt idx="5">
                  <c:v>172</c:v>
                </c:pt>
                <c:pt idx="6">
                  <c:v>173</c:v>
                </c:pt>
                <c:pt idx="7">
                  <c:v>172</c:v>
                </c:pt>
                <c:pt idx="8">
                  <c:v>169</c:v>
                </c:pt>
                <c:pt idx="9">
                  <c:v>167</c:v>
                </c:pt>
                <c:pt idx="10">
                  <c:v>200</c:v>
                </c:pt>
              </c:numCache>
            </c:numRef>
          </c:val>
          <c:extLst>
            <c:ext xmlns:c16="http://schemas.microsoft.com/office/drawing/2014/chart" uri="{C3380CC4-5D6E-409C-BE32-E72D297353CC}">
              <c16:uniqueId val="{00000001-85F8-4389-A0A7-D6BC83A9B9ED}"/>
            </c:ext>
          </c:extLst>
        </c:ser>
        <c:ser>
          <c:idx val="2"/>
          <c:order val="2"/>
          <c:tx>
            <c:strRef>
              <c:f>Liiklus!$N$30</c:f>
              <c:strCache>
                <c:ptCount val="1"/>
                <c:pt idx="0">
                  <c:v>AR</c:v>
                </c:pt>
              </c:strCache>
            </c:strRef>
          </c:tx>
          <c:spPr>
            <a:solidFill>
              <a:schemeClr val="accent3"/>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Liiklus!$N$31:$N$41</c:f>
              <c:numCache>
                <c:formatCode>General</c:formatCode>
                <c:ptCount val="11"/>
                <c:pt idx="0">
                  <c:v>79</c:v>
                </c:pt>
                <c:pt idx="1">
                  <c:v>82</c:v>
                </c:pt>
                <c:pt idx="2">
                  <c:v>95</c:v>
                </c:pt>
                <c:pt idx="3">
                  <c:v>111</c:v>
                </c:pt>
                <c:pt idx="4">
                  <c:v>113</c:v>
                </c:pt>
                <c:pt idx="5">
                  <c:v>147</c:v>
                </c:pt>
                <c:pt idx="6">
                  <c:v>148</c:v>
                </c:pt>
                <c:pt idx="7">
                  <c:v>140</c:v>
                </c:pt>
                <c:pt idx="8">
                  <c:v>118</c:v>
                </c:pt>
                <c:pt idx="9">
                  <c:v>116</c:v>
                </c:pt>
                <c:pt idx="10">
                  <c:v>150</c:v>
                </c:pt>
              </c:numCache>
            </c:numRef>
          </c:val>
          <c:extLst>
            <c:ext xmlns:c16="http://schemas.microsoft.com/office/drawing/2014/chart" uri="{C3380CC4-5D6E-409C-BE32-E72D297353CC}">
              <c16:uniqueId val="{00000002-85F8-4389-A0A7-D6BC83A9B9ED}"/>
            </c:ext>
          </c:extLst>
        </c:ser>
        <c:dLbls>
          <c:showLegendKey val="0"/>
          <c:showVal val="0"/>
          <c:showCatName val="0"/>
          <c:showSerName val="0"/>
          <c:showPercent val="0"/>
          <c:showBubbleSize val="0"/>
        </c:dLbls>
        <c:gapWidth val="150"/>
        <c:overlap val="100"/>
        <c:axId val="949958255"/>
        <c:axId val="1096990095"/>
      </c:barChart>
      <c:catAx>
        <c:axId val="949958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96990095"/>
        <c:crosses val="autoZero"/>
        <c:auto val="1"/>
        <c:lblAlgn val="ctr"/>
        <c:lblOffset val="100"/>
        <c:noMultiLvlLbl val="0"/>
      </c:catAx>
      <c:valAx>
        <c:axId val="1096990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AKÖL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499582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Müra!$V$3:$V$5</c:f>
              <c:strCache>
                <c:ptCount val="3"/>
                <c:pt idx="0">
                  <c:v>2021</c:v>
                </c:pt>
                <c:pt idx="1">
                  <c:v>MP3</c:v>
                </c:pt>
                <c:pt idx="2">
                  <c:v>MAX</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Müra!$V$6:$V$29</c:f>
              <c:numCache>
                <c:formatCode>General</c:formatCode>
                <c:ptCount val="24"/>
                <c:pt idx="0">
                  <c:v>72.2</c:v>
                </c:pt>
                <c:pt idx="1">
                  <c:v>69</c:v>
                </c:pt>
                <c:pt idx="2">
                  <c:v>77</c:v>
                </c:pt>
                <c:pt idx="3">
                  <c:v>69.099999999999994</c:v>
                </c:pt>
                <c:pt idx="4">
                  <c:v>76.2</c:v>
                </c:pt>
                <c:pt idx="5">
                  <c:v>74.8</c:v>
                </c:pt>
                <c:pt idx="6">
                  <c:v>80.400000000000006</c:v>
                </c:pt>
                <c:pt idx="7">
                  <c:v>83.1</c:v>
                </c:pt>
                <c:pt idx="8">
                  <c:v>86</c:v>
                </c:pt>
                <c:pt idx="9">
                  <c:v>83.5</c:v>
                </c:pt>
                <c:pt idx="10">
                  <c:v>86.9</c:v>
                </c:pt>
                <c:pt idx="11">
                  <c:v>79</c:v>
                </c:pt>
                <c:pt idx="12">
                  <c:v>86.5</c:v>
                </c:pt>
                <c:pt idx="13">
                  <c:v>85.8</c:v>
                </c:pt>
                <c:pt idx="14">
                  <c:v>87.8</c:v>
                </c:pt>
                <c:pt idx="15">
                  <c:v>79.099999999999994</c:v>
                </c:pt>
                <c:pt idx="16">
                  <c:v>81.099999999999994</c:v>
                </c:pt>
                <c:pt idx="17">
                  <c:v>86.6</c:v>
                </c:pt>
                <c:pt idx="18">
                  <c:v>84</c:v>
                </c:pt>
                <c:pt idx="19">
                  <c:v>80.099999999999994</c:v>
                </c:pt>
                <c:pt idx="20">
                  <c:v>77.7</c:v>
                </c:pt>
                <c:pt idx="21">
                  <c:v>78.900000000000006</c:v>
                </c:pt>
                <c:pt idx="22">
                  <c:v>79.8</c:v>
                </c:pt>
                <c:pt idx="23">
                  <c:v>75.8</c:v>
                </c:pt>
              </c:numCache>
            </c:numRef>
          </c:val>
          <c:extLst>
            <c:ext xmlns:c16="http://schemas.microsoft.com/office/drawing/2014/chart" uri="{C3380CC4-5D6E-409C-BE32-E72D297353CC}">
              <c16:uniqueId val="{00000000-E9D4-41A5-ADF5-089D86D00F7C}"/>
            </c:ext>
          </c:extLst>
        </c:ser>
        <c:ser>
          <c:idx val="1"/>
          <c:order val="1"/>
          <c:tx>
            <c:strRef>
              <c:f>Müra!$W$3:$W$5</c:f>
              <c:strCache>
                <c:ptCount val="3"/>
                <c:pt idx="0">
                  <c:v>2022</c:v>
                </c:pt>
                <c:pt idx="1">
                  <c:v>MP3</c:v>
                </c:pt>
                <c:pt idx="2">
                  <c:v>MAX</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Müra!$W$6:$W$29</c:f>
              <c:numCache>
                <c:formatCode>General</c:formatCode>
                <c:ptCount val="24"/>
                <c:pt idx="0">
                  <c:v>75.3</c:v>
                </c:pt>
                <c:pt idx="1">
                  <c:v>71.400000000000006</c:v>
                </c:pt>
                <c:pt idx="2">
                  <c:v>76.8</c:v>
                </c:pt>
                <c:pt idx="3">
                  <c:v>77</c:v>
                </c:pt>
                <c:pt idx="4">
                  <c:v>72.3</c:v>
                </c:pt>
                <c:pt idx="5">
                  <c:v>72.8</c:v>
                </c:pt>
                <c:pt idx="6">
                  <c:v>75.3</c:v>
                </c:pt>
                <c:pt idx="7">
                  <c:v>76.2</c:v>
                </c:pt>
                <c:pt idx="8">
                  <c:v>93.5</c:v>
                </c:pt>
                <c:pt idx="9">
                  <c:v>75.5</c:v>
                </c:pt>
                <c:pt idx="10">
                  <c:v>74.3</c:v>
                </c:pt>
                <c:pt idx="11">
                  <c:v>77.900000000000006</c:v>
                </c:pt>
                <c:pt idx="12">
                  <c:v>77.8</c:v>
                </c:pt>
                <c:pt idx="13">
                  <c:v>81.8</c:v>
                </c:pt>
                <c:pt idx="14">
                  <c:v>77.5</c:v>
                </c:pt>
                <c:pt idx="15">
                  <c:v>78.7</c:v>
                </c:pt>
                <c:pt idx="16">
                  <c:v>77.099999999999994</c:v>
                </c:pt>
                <c:pt idx="17">
                  <c:v>77.5</c:v>
                </c:pt>
                <c:pt idx="18">
                  <c:v>76</c:v>
                </c:pt>
                <c:pt idx="19">
                  <c:v>77.8</c:v>
                </c:pt>
                <c:pt idx="20">
                  <c:v>76.8</c:v>
                </c:pt>
                <c:pt idx="21">
                  <c:v>74.099999999999994</c:v>
                </c:pt>
                <c:pt idx="22">
                  <c:v>72.2</c:v>
                </c:pt>
                <c:pt idx="23">
                  <c:v>74.7</c:v>
                </c:pt>
              </c:numCache>
            </c:numRef>
          </c:val>
          <c:extLst>
            <c:ext xmlns:c16="http://schemas.microsoft.com/office/drawing/2014/chart" uri="{C3380CC4-5D6E-409C-BE32-E72D297353CC}">
              <c16:uniqueId val="{00000001-E9D4-41A5-ADF5-089D86D00F7C}"/>
            </c:ext>
          </c:extLst>
        </c:ser>
        <c:ser>
          <c:idx val="2"/>
          <c:order val="2"/>
          <c:tx>
            <c:strRef>
              <c:f>Müra!$X$3:$X$5</c:f>
              <c:strCache>
                <c:ptCount val="3"/>
                <c:pt idx="0">
                  <c:v>2023</c:v>
                </c:pt>
                <c:pt idx="1">
                  <c:v>MP3</c:v>
                </c:pt>
                <c:pt idx="2">
                  <c:v>MAX</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Müra!$X$6:$X$29</c:f>
              <c:numCache>
                <c:formatCode>General</c:formatCode>
                <c:ptCount val="24"/>
                <c:pt idx="0">
                  <c:v>71.3</c:v>
                </c:pt>
                <c:pt idx="1">
                  <c:v>73.099999999999994</c:v>
                </c:pt>
                <c:pt idx="2">
                  <c:v>82.3</c:v>
                </c:pt>
                <c:pt idx="3">
                  <c:v>66.8</c:v>
                </c:pt>
                <c:pt idx="4">
                  <c:v>73.5</c:v>
                </c:pt>
                <c:pt idx="5">
                  <c:v>71.599999999999994</c:v>
                </c:pt>
                <c:pt idx="6">
                  <c:v>80.8</c:v>
                </c:pt>
                <c:pt idx="7">
                  <c:v>72.599999999999994</c:v>
                </c:pt>
                <c:pt idx="8">
                  <c:v>80.8</c:v>
                </c:pt>
                <c:pt idx="9">
                  <c:v>81.599999999999994</c:v>
                </c:pt>
                <c:pt idx="10">
                  <c:v>77.900000000000006</c:v>
                </c:pt>
                <c:pt idx="11">
                  <c:v>76.3</c:v>
                </c:pt>
                <c:pt idx="12">
                  <c:v>85.7</c:v>
                </c:pt>
                <c:pt idx="13">
                  <c:v>77</c:v>
                </c:pt>
                <c:pt idx="14">
                  <c:v>85.9</c:v>
                </c:pt>
                <c:pt idx="15">
                  <c:v>84.7</c:v>
                </c:pt>
                <c:pt idx="16">
                  <c:v>87.1</c:v>
                </c:pt>
                <c:pt idx="17">
                  <c:v>76.8</c:v>
                </c:pt>
                <c:pt idx="18">
                  <c:v>80.5</c:v>
                </c:pt>
                <c:pt idx="19">
                  <c:v>88.6</c:v>
                </c:pt>
                <c:pt idx="20">
                  <c:v>77.900000000000006</c:v>
                </c:pt>
                <c:pt idx="21">
                  <c:v>71.8</c:v>
                </c:pt>
                <c:pt idx="22">
                  <c:v>74.8</c:v>
                </c:pt>
                <c:pt idx="23">
                  <c:v>74.2</c:v>
                </c:pt>
              </c:numCache>
            </c:numRef>
          </c:val>
          <c:extLst>
            <c:ext xmlns:c16="http://schemas.microsoft.com/office/drawing/2014/chart" uri="{C3380CC4-5D6E-409C-BE32-E72D297353CC}">
              <c16:uniqueId val="{00000002-E9D4-41A5-ADF5-089D86D00F7C}"/>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[hourly_counts.xlsx]Sheet14 (3)!PivotTable5</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'Sheet14 (3)'!$B$4:$B$5</c:f>
              <c:strCache>
                <c:ptCount val="1"/>
                <c:pt idx="0">
                  <c:v>2021</c:v>
                </c:pt>
              </c:strCache>
            </c:strRef>
          </c:tx>
          <c:spPr>
            <a:ln w="28575" cap="rnd">
              <a:solidFill>
                <a:schemeClr val="accent1"/>
              </a:solidFill>
              <a:round/>
            </a:ln>
            <a:effectLst/>
          </c:spPr>
          <c:marker>
            <c:symbol val="none"/>
          </c:marker>
          <c:cat>
            <c:multiLvlStrRef>
              <c:f>'Sheet14 (3)'!$A$6:$A$181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(3)'!$B$6:$B$181</c:f>
              <c:numCache>
                <c:formatCode>General</c:formatCode>
                <c:ptCount val="168"/>
                <c:pt idx="0">
                  <c:v>5</c:v>
                </c:pt>
                <c:pt idx="1">
                  <c:v>22</c:v>
                </c:pt>
                <c:pt idx="2">
                  <c:v>57</c:v>
                </c:pt>
                <c:pt idx="3">
                  <c:v>256</c:v>
                </c:pt>
                <c:pt idx="4">
                  <c:v>550</c:v>
                </c:pt>
                <c:pt idx="5">
                  <c:v>560</c:v>
                </c:pt>
                <c:pt idx="6">
                  <c:v>425</c:v>
                </c:pt>
                <c:pt idx="7">
                  <c:v>392</c:v>
                </c:pt>
                <c:pt idx="8">
                  <c:v>414</c:v>
                </c:pt>
                <c:pt idx="9">
                  <c:v>454</c:v>
                </c:pt>
                <c:pt idx="10">
                  <c:v>427</c:v>
                </c:pt>
                <c:pt idx="11">
                  <c:v>441</c:v>
                </c:pt>
                <c:pt idx="12">
                  <c:v>520</c:v>
                </c:pt>
                <c:pt idx="13">
                  <c:v>665</c:v>
                </c:pt>
                <c:pt idx="14">
                  <c:v>646</c:v>
                </c:pt>
                <c:pt idx="15">
                  <c:v>455</c:v>
                </c:pt>
                <c:pt idx="16">
                  <c:v>292</c:v>
                </c:pt>
                <c:pt idx="17">
                  <c:v>211</c:v>
                </c:pt>
                <c:pt idx="18">
                  <c:v>127</c:v>
                </c:pt>
                <c:pt idx="19">
                  <c:v>68</c:v>
                </c:pt>
                <c:pt idx="20">
                  <c:v>27</c:v>
                </c:pt>
                <c:pt idx="21">
                  <c:v>31</c:v>
                </c:pt>
                <c:pt idx="22">
                  <c:v>6</c:v>
                </c:pt>
                <c:pt idx="23">
                  <c:v>13</c:v>
                </c:pt>
                <c:pt idx="24">
                  <c:v>6</c:v>
                </c:pt>
                <c:pt idx="25">
                  <c:v>18</c:v>
                </c:pt>
                <c:pt idx="26">
                  <c:v>54</c:v>
                </c:pt>
                <c:pt idx="27">
                  <c:v>246</c:v>
                </c:pt>
                <c:pt idx="28">
                  <c:v>540</c:v>
                </c:pt>
                <c:pt idx="29">
                  <c:v>576</c:v>
                </c:pt>
                <c:pt idx="30">
                  <c:v>390</c:v>
                </c:pt>
                <c:pt idx="31">
                  <c:v>391</c:v>
                </c:pt>
                <c:pt idx="32">
                  <c:v>375</c:v>
                </c:pt>
                <c:pt idx="33">
                  <c:v>440</c:v>
                </c:pt>
                <c:pt idx="34">
                  <c:v>398</c:v>
                </c:pt>
                <c:pt idx="35">
                  <c:v>432</c:v>
                </c:pt>
                <c:pt idx="36">
                  <c:v>568</c:v>
                </c:pt>
                <c:pt idx="37">
                  <c:v>697</c:v>
                </c:pt>
                <c:pt idx="38">
                  <c:v>720</c:v>
                </c:pt>
                <c:pt idx="39">
                  <c:v>459</c:v>
                </c:pt>
                <c:pt idx="40">
                  <c:v>330</c:v>
                </c:pt>
                <c:pt idx="41">
                  <c:v>256</c:v>
                </c:pt>
                <c:pt idx="42">
                  <c:v>165</c:v>
                </c:pt>
                <c:pt idx="43">
                  <c:v>71</c:v>
                </c:pt>
                <c:pt idx="44">
                  <c:v>50</c:v>
                </c:pt>
                <c:pt idx="69">
                  <c:v>38</c:v>
                </c:pt>
                <c:pt idx="70">
                  <c:v>9</c:v>
                </c:pt>
                <c:pt idx="71">
                  <c:v>6</c:v>
                </c:pt>
                <c:pt idx="72">
                  <c:v>12</c:v>
                </c:pt>
                <c:pt idx="73">
                  <c:v>22</c:v>
                </c:pt>
                <c:pt idx="74">
                  <c:v>55</c:v>
                </c:pt>
                <c:pt idx="75">
                  <c:v>247</c:v>
                </c:pt>
                <c:pt idx="76">
                  <c:v>510</c:v>
                </c:pt>
                <c:pt idx="77">
                  <c:v>538</c:v>
                </c:pt>
                <c:pt idx="78">
                  <c:v>368</c:v>
                </c:pt>
                <c:pt idx="79">
                  <c:v>387</c:v>
                </c:pt>
                <c:pt idx="80">
                  <c:v>388</c:v>
                </c:pt>
                <c:pt idx="81">
                  <c:v>430</c:v>
                </c:pt>
                <c:pt idx="82">
                  <c:v>469</c:v>
                </c:pt>
                <c:pt idx="83">
                  <c:v>453</c:v>
                </c:pt>
                <c:pt idx="84">
                  <c:v>527</c:v>
                </c:pt>
                <c:pt idx="85">
                  <c:v>705</c:v>
                </c:pt>
                <c:pt idx="86">
                  <c:v>698</c:v>
                </c:pt>
                <c:pt idx="87">
                  <c:v>481</c:v>
                </c:pt>
                <c:pt idx="88">
                  <c:v>371</c:v>
                </c:pt>
                <c:pt idx="89">
                  <c:v>278</c:v>
                </c:pt>
                <c:pt idx="90">
                  <c:v>151</c:v>
                </c:pt>
                <c:pt idx="91">
                  <c:v>99</c:v>
                </c:pt>
                <c:pt idx="92">
                  <c:v>53</c:v>
                </c:pt>
                <c:pt idx="93">
                  <c:v>35</c:v>
                </c:pt>
                <c:pt idx="94">
                  <c:v>19</c:v>
                </c:pt>
                <c:pt idx="95">
                  <c:v>3</c:v>
                </c:pt>
                <c:pt idx="96">
                  <c:v>5</c:v>
                </c:pt>
                <c:pt idx="97">
                  <c:v>20</c:v>
                </c:pt>
                <c:pt idx="98">
                  <c:v>59</c:v>
                </c:pt>
                <c:pt idx="99">
                  <c:v>232</c:v>
                </c:pt>
                <c:pt idx="100">
                  <c:v>489</c:v>
                </c:pt>
                <c:pt idx="101">
                  <c:v>525</c:v>
                </c:pt>
                <c:pt idx="102">
                  <c:v>382</c:v>
                </c:pt>
                <c:pt idx="103">
                  <c:v>432</c:v>
                </c:pt>
                <c:pt idx="104">
                  <c:v>482</c:v>
                </c:pt>
                <c:pt idx="105">
                  <c:v>518</c:v>
                </c:pt>
                <c:pt idx="106">
                  <c:v>473</c:v>
                </c:pt>
                <c:pt idx="107">
                  <c:v>503</c:v>
                </c:pt>
                <c:pt idx="108">
                  <c:v>632</c:v>
                </c:pt>
                <c:pt idx="109">
                  <c:v>716</c:v>
                </c:pt>
                <c:pt idx="110">
                  <c:v>663</c:v>
                </c:pt>
                <c:pt idx="111">
                  <c:v>484</c:v>
                </c:pt>
                <c:pt idx="112">
                  <c:v>361</c:v>
                </c:pt>
                <c:pt idx="113">
                  <c:v>205</c:v>
                </c:pt>
                <c:pt idx="114">
                  <c:v>156</c:v>
                </c:pt>
                <c:pt idx="115">
                  <c:v>96</c:v>
                </c:pt>
                <c:pt idx="116">
                  <c:v>68</c:v>
                </c:pt>
                <c:pt idx="117">
                  <c:v>58</c:v>
                </c:pt>
                <c:pt idx="118">
                  <c:v>23</c:v>
                </c:pt>
                <c:pt idx="119">
                  <c:v>13</c:v>
                </c:pt>
                <c:pt idx="120">
                  <c:v>10</c:v>
                </c:pt>
                <c:pt idx="121">
                  <c:v>21</c:v>
                </c:pt>
                <c:pt idx="122">
                  <c:v>26</c:v>
                </c:pt>
                <c:pt idx="123">
                  <c:v>84</c:v>
                </c:pt>
                <c:pt idx="124">
                  <c:v>127</c:v>
                </c:pt>
                <c:pt idx="125">
                  <c:v>147</c:v>
                </c:pt>
                <c:pt idx="126">
                  <c:v>221</c:v>
                </c:pt>
                <c:pt idx="127">
                  <c:v>279</c:v>
                </c:pt>
                <c:pt idx="128">
                  <c:v>308</c:v>
                </c:pt>
                <c:pt idx="129">
                  <c:v>350</c:v>
                </c:pt>
                <c:pt idx="130">
                  <c:v>384</c:v>
                </c:pt>
                <c:pt idx="131">
                  <c:v>374</c:v>
                </c:pt>
                <c:pt idx="132">
                  <c:v>345</c:v>
                </c:pt>
                <c:pt idx="133">
                  <c:v>328</c:v>
                </c:pt>
                <c:pt idx="134">
                  <c:v>296</c:v>
                </c:pt>
                <c:pt idx="135">
                  <c:v>271</c:v>
                </c:pt>
                <c:pt idx="136">
                  <c:v>255</c:v>
                </c:pt>
                <c:pt idx="137">
                  <c:v>205</c:v>
                </c:pt>
                <c:pt idx="138">
                  <c:v>138</c:v>
                </c:pt>
                <c:pt idx="139">
                  <c:v>86</c:v>
                </c:pt>
                <c:pt idx="140">
                  <c:v>45</c:v>
                </c:pt>
                <c:pt idx="141">
                  <c:v>34</c:v>
                </c:pt>
                <c:pt idx="142">
                  <c:v>13</c:v>
                </c:pt>
                <c:pt idx="143">
                  <c:v>12</c:v>
                </c:pt>
                <c:pt idx="144">
                  <c:v>12</c:v>
                </c:pt>
                <c:pt idx="145">
                  <c:v>12</c:v>
                </c:pt>
                <c:pt idx="146">
                  <c:v>11</c:v>
                </c:pt>
                <c:pt idx="147">
                  <c:v>59</c:v>
                </c:pt>
                <c:pt idx="148">
                  <c:v>55</c:v>
                </c:pt>
                <c:pt idx="149">
                  <c:v>65</c:v>
                </c:pt>
                <c:pt idx="150">
                  <c:v>109</c:v>
                </c:pt>
                <c:pt idx="151">
                  <c:v>180</c:v>
                </c:pt>
                <c:pt idx="152">
                  <c:v>241</c:v>
                </c:pt>
                <c:pt idx="153">
                  <c:v>305</c:v>
                </c:pt>
                <c:pt idx="154">
                  <c:v>335</c:v>
                </c:pt>
                <c:pt idx="155">
                  <c:v>337</c:v>
                </c:pt>
                <c:pt idx="156">
                  <c:v>350</c:v>
                </c:pt>
                <c:pt idx="157">
                  <c:v>350</c:v>
                </c:pt>
                <c:pt idx="158">
                  <c:v>327</c:v>
                </c:pt>
                <c:pt idx="159">
                  <c:v>260</c:v>
                </c:pt>
                <c:pt idx="160">
                  <c:v>232</c:v>
                </c:pt>
                <c:pt idx="161">
                  <c:v>180</c:v>
                </c:pt>
                <c:pt idx="162">
                  <c:v>104</c:v>
                </c:pt>
                <c:pt idx="163">
                  <c:v>48</c:v>
                </c:pt>
                <c:pt idx="164">
                  <c:v>38</c:v>
                </c:pt>
                <c:pt idx="165">
                  <c:v>14</c:v>
                </c:pt>
                <c:pt idx="166">
                  <c:v>3</c:v>
                </c:pt>
                <c:pt idx="167">
                  <c:v>5</c:v>
                </c:pt>
              </c:numCache>
            </c:numRef>
          </c:val>
          <c:smooth val="0"/>
          <c:extLst>
            <c:ext xmlns:c16="http://schemas.microsoft.com/office/drawing/2014/chart" uri="{C3380CC4-5D6E-409C-BE32-E72D297353CC}">
              <c16:uniqueId val="{00000000-8BA8-4897-A014-B63176D8D8B8}"/>
            </c:ext>
          </c:extLst>
        </c:ser>
        <c:ser>
          <c:idx val="1"/>
          <c:order val="1"/>
          <c:tx>
            <c:strRef>
              <c:f>'Sheet14 (3)'!$C$4:$C$5</c:f>
              <c:strCache>
                <c:ptCount val="1"/>
                <c:pt idx="0">
                  <c:v>2022</c:v>
                </c:pt>
              </c:strCache>
            </c:strRef>
          </c:tx>
          <c:spPr>
            <a:ln w="28575" cap="rnd">
              <a:solidFill>
                <a:schemeClr val="accent2"/>
              </a:solidFill>
              <a:round/>
            </a:ln>
            <a:effectLst/>
          </c:spPr>
          <c:marker>
            <c:symbol val="none"/>
          </c:marker>
          <c:cat>
            <c:multiLvlStrRef>
              <c:f>'Sheet14 (3)'!$A$6:$A$181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(3)'!$C$6:$C$181</c:f>
              <c:numCache>
                <c:formatCode>General</c:formatCode>
                <c:ptCount val="168"/>
                <c:pt idx="0">
                  <c:v>10</c:v>
                </c:pt>
                <c:pt idx="1">
                  <c:v>20</c:v>
                </c:pt>
                <c:pt idx="2">
                  <c:v>52</c:v>
                </c:pt>
                <c:pt idx="3">
                  <c:v>246</c:v>
                </c:pt>
                <c:pt idx="4">
                  <c:v>703</c:v>
                </c:pt>
                <c:pt idx="5">
                  <c:v>566</c:v>
                </c:pt>
                <c:pt idx="6">
                  <c:v>437</c:v>
                </c:pt>
                <c:pt idx="7">
                  <c:v>387</c:v>
                </c:pt>
                <c:pt idx="8">
                  <c:v>399</c:v>
                </c:pt>
                <c:pt idx="9">
                  <c:v>500</c:v>
                </c:pt>
                <c:pt idx="10">
                  <c:v>448</c:v>
                </c:pt>
                <c:pt idx="11">
                  <c:v>424</c:v>
                </c:pt>
                <c:pt idx="12">
                  <c:v>527</c:v>
                </c:pt>
                <c:pt idx="13">
                  <c:v>738</c:v>
                </c:pt>
                <c:pt idx="14">
                  <c:v>685</c:v>
                </c:pt>
                <c:pt idx="15">
                  <c:v>477</c:v>
                </c:pt>
                <c:pt idx="16">
                  <c:v>355</c:v>
                </c:pt>
                <c:pt idx="17">
                  <c:v>275</c:v>
                </c:pt>
                <c:pt idx="18">
                  <c:v>185</c:v>
                </c:pt>
                <c:pt idx="19">
                  <c:v>82</c:v>
                </c:pt>
                <c:pt idx="20">
                  <c:v>58</c:v>
                </c:pt>
                <c:pt idx="21">
                  <c:v>23</c:v>
                </c:pt>
                <c:pt idx="22">
                  <c:v>10</c:v>
                </c:pt>
                <c:pt idx="23">
                  <c:v>10</c:v>
                </c:pt>
                <c:pt idx="24">
                  <c:v>14</c:v>
                </c:pt>
                <c:pt idx="25">
                  <c:v>24</c:v>
                </c:pt>
                <c:pt idx="26">
                  <c:v>39</c:v>
                </c:pt>
                <c:pt idx="27">
                  <c:v>240</c:v>
                </c:pt>
                <c:pt idx="28">
                  <c:v>653</c:v>
                </c:pt>
                <c:pt idx="29">
                  <c:v>600</c:v>
                </c:pt>
                <c:pt idx="30">
                  <c:v>416</c:v>
                </c:pt>
                <c:pt idx="31">
                  <c:v>379</c:v>
                </c:pt>
                <c:pt idx="32">
                  <c:v>467</c:v>
                </c:pt>
                <c:pt idx="33">
                  <c:v>486</c:v>
                </c:pt>
                <c:pt idx="34">
                  <c:v>419</c:v>
                </c:pt>
                <c:pt idx="35">
                  <c:v>492</c:v>
                </c:pt>
                <c:pt idx="36">
                  <c:v>571</c:v>
                </c:pt>
                <c:pt idx="37">
                  <c:v>720</c:v>
                </c:pt>
                <c:pt idx="38">
                  <c:v>726</c:v>
                </c:pt>
                <c:pt idx="39">
                  <c:v>498</c:v>
                </c:pt>
                <c:pt idx="40">
                  <c:v>379</c:v>
                </c:pt>
                <c:pt idx="41">
                  <c:v>274</c:v>
                </c:pt>
                <c:pt idx="42">
                  <c:v>213</c:v>
                </c:pt>
                <c:pt idx="43">
                  <c:v>99</c:v>
                </c:pt>
                <c:pt idx="44">
                  <c:v>58</c:v>
                </c:pt>
                <c:pt idx="45">
                  <c:v>25</c:v>
                </c:pt>
                <c:pt idx="46">
                  <c:v>6</c:v>
                </c:pt>
                <c:pt idx="47">
                  <c:v>3</c:v>
                </c:pt>
                <c:pt idx="48">
                  <c:v>10</c:v>
                </c:pt>
                <c:pt idx="49">
                  <c:v>24</c:v>
                </c:pt>
                <c:pt idx="50">
                  <c:v>45</c:v>
                </c:pt>
                <c:pt idx="51">
                  <c:v>260</c:v>
                </c:pt>
                <c:pt idx="52">
                  <c:v>712</c:v>
                </c:pt>
                <c:pt idx="53">
                  <c:v>550</c:v>
                </c:pt>
                <c:pt idx="54">
                  <c:v>402</c:v>
                </c:pt>
                <c:pt idx="55">
                  <c:v>399</c:v>
                </c:pt>
                <c:pt idx="56">
                  <c:v>419</c:v>
                </c:pt>
                <c:pt idx="57">
                  <c:v>475</c:v>
                </c:pt>
                <c:pt idx="58">
                  <c:v>462</c:v>
                </c:pt>
                <c:pt idx="59">
                  <c:v>515</c:v>
                </c:pt>
                <c:pt idx="60">
                  <c:v>535</c:v>
                </c:pt>
                <c:pt idx="61">
                  <c:v>732</c:v>
                </c:pt>
                <c:pt idx="62">
                  <c:v>714</c:v>
                </c:pt>
                <c:pt idx="63">
                  <c:v>495</c:v>
                </c:pt>
                <c:pt idx="64">
                  <c:v>403</c:v>
                </c:pt>
                <c:pt idx="65">
                  <c:v>273</c:v>
                </c:pt>
                <c:pt idx="66">
                  <c:v>174</c:v>
                </c:pt>
                <c:pt idx="67">
                  <c:v>92</c:v>
                </c:pt>
                <c:pt idx="68">
                  <c:v>58</c:v>
                </c:pt>
                <c:pt idx="69">
                  <c:v>24</c:v>
                </c:pt>
                <c:pt idx="70">
                  <c:v>7</c:v>
                </c:pt>
                <c:pt idx="71">
                  <c:v>14</c:v>
                </c:pt>
                <c:pt idx="72">
                  <c:v>14</c:v>
                </c:pt>
                <c:pt idx="73">
                  <c:v>25</c:v>
                </c:pt>
                <c:pt idx="74">
                  <c:v>42</c:v>
                </c:pt>
                <c:pt idx="75">
                  <c:v>248</c:v>
                </c:pt>
                <c:pt idx="76">
                  <c:v>725</c:v>
                </c:pt>
                <c:pt idx="77">
                  <c:v>560</c:v>
                </c:pt>
                <c:pt idx="78">
                  <c:v>461</c:v>
                </c:pt>
                <c:pt idx="79">
                  <c:v>417</c:v>
                </c:pt>
                <c:pt idx="80">
                  <c:v>445</c:v>
                </c:pt>
                <c:pt idx="81">
                  <c:v>525</c:v>
                </c:pt>
                <c:pt idx="82">
                  <c:v>507</c:v>
                </c:pt>
                <c:pt idx="83">
                  <c:v>482</c:v>
                </c:pt>
                <c:pt idx="84">
                  <c:v>549</c:v>
                </c:pt>
                <c:pt idx="85">
                  <c:v>742</c:v>
                </c:pt>
                <c:pt idx="86">
                  <c:v>691</c:v>
                </c:pt>
                <c:pt idx="87">
                  <c:v>537</c:v>
                </c:pt>
                <c:pt idx="88">
                  <c:v>398</c:v>
                </c:pt>
                <c:pt idx="89">
                  <c:v>313</c:v>
                </c:pt>
                <c:pt idx="90">
                  <c:v>179</c:v>
                </c:pt>
                <c:pt idx="91">
                  <c:v>113</c:v>
                </c:pt>
                <c:pt idx="92">
                  <c:v>38</c:v>
                </c:pt>
                <c:pt idx="93">
                  <c:v>31</c:v>
                </c:pt>
                <c:pt idx="94">
                  <c:v>12</c:v>
                </c:pt>
                <c:pt idx="95">
                  <c:v>4</c:v>
                </c:pt>
                <c:pt idx="96">
                  <c:v>6</c:v>
                </c:pt>
                <c:pt idx="97">
                  <c:v>18</c:v>
                </c:pt>
                <c:pt idx="98">
                  <c:v>48</c:v>
                </c:pt>
                <c:pt idx="99">
                  <c:v>248</c:v>
                </c:pt>
                <c:pt idx="100">
                  <c:v>686</c:v>
                </c:pt>
                <c:pt idx="101">
                  <c:v>609</c:v>
                </c:pt>
                <c:pt idx="102">
                  <c:v>443</c:v>
                </c:pt>
                <c:pt idx="103">
                  <c:v>426</c:v>
                </c:pt>
                <c:pt idx="104">
                  <c:v>451</c:v>
                </c:pt>
                <c:pt idx="105">
                  <c:v>536</c:v>
                </c:pt>
                <c:pt idx="106">
                  <c:v>492</c:v>
                </c:pt>
                <c:pt idx="107">
                  <c:v>552</c:v>
                </c:pt>
                <c:pt idx="108">
                  <c:v>640</c:v>
                </c:pt>
                <c:pt idx="109">
                  <c:v>720</c:v>
                </c:pt>
                <c:pt idx="110">
                  <c:v>699</c:v>
                </c:pt>
                <c:pt idx="111">
                  <c:v>584</c:v>
                </c:pt>
                <c:pt idx="112">
                  <c:v>432</c:v>
                </c:pt>
                <c:pt idx="113">
                  <c:v>330</c:v>
                </c:pt>
                <c:pt idx="114">
                  <c:v>235</c:v>
                </c:pt>
                <c:pt idx="115">
                  <c:v>138</c:v>
                </c:pt>
                <c:pt idx="116">
                  <c:v>91</c:v>
                </c:pt>
                <c:pt idx="117">
                  <c:v>65</c:v>
                </c:pt>
                <c:pt idx="118">
                  <c:v>27</c:v>
                </c:pt>
                <c:pt idx="119">
                  <c:v>22</c:v>
                </c:pt>
                <c:pt idx="120">
                  <c:v>18</c:v>
                </c:pt>
                <c:pt idx="121">
                  <c:v>26</c:v>
                </c:pt>
                <c:pt idx="122">
                  <c:v>25</c:v>
                </c:pt>
                <c:pt idx="123">
                  <c:v>72</c:v>
                </c:pt>
                <c:pt idx="124">
                  <c:v>102</c:v>
                </c:pt>
                <c:pt idx="125">
                  <c:v>165</c:v>
                </c:pt>
                <c:pt idx="126">
                  <c:v>269</c:v>
                </c:pt>
                <c:pt idx="127">
                  <c:v>379</c:v>
                </c:pt>
                <c:pt idx="128">
                  <c:v>398</c:v>
                </c:pt>
                <c:pt idx="129">
                  <c:v>372</c:v>
                </c:pt>
                <c:pt idx="130">
                  <c:v>358</c:v>
                </c:pt>
                <c:pt idx="131">
                  <c:v>387</c:v>
                </c:pt>
                <c:pt idx="132">
                  <c:v>396</c:v>
                </c:pt>
                <c:pt idx="133">
                  <c:v>324</c:v>
                </c:pt>
                <c:pt idx="134">
                  <c:v>348</c:v>
                </c:pt>
                <c:pt idx="135">
                  <c:v>302</c:v>
                </c:pt>
                <c:pt idx="136">
                  <c:v>258</c:v>
                </c:pt>
                <c:pt idx="137">
                  <c:v>204</c:v>
                </c:pt>
                <c:pt idx="138">
                  <c:v>133</c:v>
                </c:pt>
                <c:pt idx="139">
                  <c:v>90</c:v>
                </c:pt>
                <c:pt idx="140">
                  <c:v>73</c:v>
                </c:pt>
                <c:pt idx="141">
                  <c:v>68</c:v>
                </c:pt>
                <c:pt idx="142">
                  <c:v>34</c:v>
                </c:pt>
                <c:pt idx="143">
                  <c:v>18</c:v>
                </c:pt>
                <c:pt idx="144">
                  <c:v>13</c:v>
                </c:pt>
                <c:pt idx="145">
                  <c:v>15</c:v>
                </c:pt>
                <c:pt idx="146">
                  <c:v>25</c:v>
                </c:pt>
                <c:pt idx="147">
                  <c:v>62</c:v>
                </c:pt>
                <c:pt idx="148">
                  <c:v>53</c:v>
                </c:pt>
                <c:pt idx="149">
                  <c:v>113</c:v>
                </c:pt>
                <c:pt idx="150">
                  <c:v>219</c:v>
                </c:pt>
                <c:pt idx="151">
                  <c:v>312</c:v>
                </c:pt>
                <c:pt idx="152">
                  <c:v>347</c:v>
                </c:pt>
                <c:pt idx="153">
                  <c:v>399</c:v>
                </c:pt>
                <c:pt idx="154">
                  <c:v>364</c:v>
                </c:pt>
                <c:pt idx="155">
                  <c:v>409</c:v>
                </c:pt>
                <c:pt idx="156">
                  <c:v>351</c:v>
                </c:pt>
                <c:pt idx="157">
                  <c:v>397</c:v>
                </c:pt>
                <c:pt idx="158">
                  <c:v>367</c:v>
                </c:pt>
                <c:pt idx="159">
                  <c:v>371</c:v>
                </c:pt>
                <c:pt idx="160">
                  <c:v>329</c:v>
                </c:pt>
                <c:pt idx="161">
                  <c:v>242</c:v>
                </c:pt>
                <c:pt idx="162">
                  <c:v>154</c:v>
                </c:pt>
                <c:pt idx="163">
                  <c:v>93</c:v>
                </c:pt>
                <c:pt idx="164">
                  <c:v>40</c:v>
                </c:pt>
                <c:pt idx="165">
                  <c:v>17</c:v>
                </c:pt>
                <c:pt idx="166">
                  <c:v>5</c:v>
                </c:pt>
                <c:pt idx="167">
                  <c:v>5</c:v>
                </c:pt>
              </c:numCache>
            </c:numRef>
          </c:val>
          <c:smooth val="0"/>
          <c:extLst>
            <c:ext xmlns:c16="http://schemas.microsoft.com/office/drawing/2014/chart" uri="{C3380CC4-5D6E-409C-BE32-E72D297353CC}">
              <c16:uniqueId val="{00000001-8BA8-4897-A014-B63176D8D8B8}"/>
            </c:ext>
          </c:extLst>
        </c:ser>
        <c:ser>
          <c:idx val="2"/>
          <c:order val="2"/>
          <c:tx>
            <c:strRef>
              <c:f>'Sheet14 (3)'!$D$4:$D$5</c:f>
              <c:strCache>
                <c:ptCount val="1"/>
                <c:pt idx="0">
                  <c:v>2023</c:v>
                </c:pt>
              </c:strCache>
            </c:strRef>
          </c:tx>
          <c:spPr>
            <a:ln w="28575" cap="rnd">
              <a:solidFill>
                <a:schemeClr val="accent3"/>
              </a:solidFill>
              <a:round/>
            </a:ln>
            <a:effectLst/>
          </c:spPr>
          <c:marker>
            <c:symbol val="none"/>
          </c:marker>
          <c:cat>
            <c:multiLvlStrRef>
              <c:f>'Sheet14 (3)'!$A$6:$A$181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(3)'!$D$6:$D$181</c:f>
              <c:numCache>
                <c:formatCode>General</c:formatCode>
                <c:ptCount val="168"/>
                <c:pt idx="0">
                  <c:v>13</c:v>
                </c:pt>
                <c:pt idx="1">
                  <c:v>14</c:v>
                </c:pt>
                <c:pt idx="2">
                  <c:v>55</c:v>
                </c:pt>
                <c:pt idx="3">
                  <c:v>244</c:v>
                </c:pt>
                <c:pt idx="4">
                  <c:v>712</c:v>
                </c:pt>
                <c:pt idx="5">
                  <c:v>617</c:v>
                </c:pt>
                <c:pt idx="6">
                  <c:v>397</c:v>
                </c:pt>
                <c:pt idx="7">
                  <c:v>386</c:v>
                </c:pt>
                <c:pt idx="8">
                  <c:v>449</c:v>
                </c:pt>
                <c:pt idx="9">
                  <c:v>444</c:v>
                </c:pt>
                <c:pt idx="10">
                  <c:v>467</c:v>
                </c:pt>
                <c:pt idx="11">
                  <c:v>439</c:v>
                </c:pt>
                <c:pt idx="12">
                  <c:v>619</c:v>
                </c:pt>
                <c:pt idx="13">
                  <c:v>726</c:v>
                </c:pt>
                <c:pt idx="14">
                  <c:v>671</c:v>
                </c:pt>
                <c:pt idx="15">
                  <c:v>486</c:v>
                </c:pt>
                <c:pt idx="16">
                  <c:v>380</c:v>
                </c:pt>
                <c:pt idx="17">
                  <c:v>260</c:v>
                </c:pt>
                <c:pt idx="18">
                  <c:v>183</c:v>
                </c:pt>
                <c:pt idx="19">
                  <c:v>99</c:v>
                </c:pt>
                <c:pt idx="20">
                  <c:v>56</c:v>
                </c:pt>
                <c:pt idx="21">
                  <c:v>24</c:v>
                </c:pt>
                <c:pt idx="22">
                  <c:v>12</c:v>
                </c:pt>
                <c:pt idx="23">
                  <c:v>12</c:v>
                </c:pt>
                <c:pt idx="24">
                  <c:v>12</c:v>
                </c:pt>
                <c:pt idx="25">
                  <c:v>24</c:v>
                </c:pt>
                <c:pt idx="26">
                  <c:v>57</c:v>
                </c:pt>
                <c:pt idx="27">
                  <c:v>262</c:v>
                </c:pt>
                <c:pt idx="28">
                  <c:v>688</c:v>
                </c:pt>
                <c:pt idx="29">
                  <c:v>561</c:v>
                </c:pt>
                <c:pt idx="30">
                  <c:v>404</c:v>
                </c:pt>
                <c:pt idx="31">
                  <c:v>428</c:v>
                </c:pt>
                <c:pt idx="32">
                  <c:v>462</c:v>
                </c:pt>
                <c:pt idx="33">
                  <c:v>449</c:v>
                </c:pt>
                <c:pt idx="34">
                  <c:v>458</c:v>
                </c:pt>
                <c:pt idx="35">
                  <c:v>498</c:v>
                </c:pt>
                <c:pt idx="36">
                  <c:v>609</c:v>
                </c:pt>
                <c:pt idx="37">
                  <c:v>720</c:v>
                </c:pt>
                <c:pt idx="38">
                  <c:v>690</c:v>
                </c:pt>
                <c:pt idx="39">
                  <c:v>501</c:v>
                </c:pt>
                <c:pt idx="40">
                  <c:v>376</c:v>
                </c:pt>
                <c:pt idx="41">
                  <c:v>290</c:v>
                </c:pt>
                <c:pt idx="42">
                  <c:v>204</c:v>
                </c:pt>
                <c:pt idx="43">
                  <c:v>109</c:v>
                </c:pt>
                <c:pt idx="44">
                  <c:v>36</c:v>
                </c:pt>
                <c:pt idx="45">
                  <c:v>24</c:v>
                </c:pt>
                <c:pt idx="46">
                  <c:v>12</c:v>
                </c:pt>
                <c:pt idx="47">
                  <c:v>13</c:v>
                </c:pt>
                <c:pt idx="48">
                  <c:v>2</c:v>
                </c:pt>
                <c:pt idx="49">
                  <c:v>19</c:v>
                </c:pt>
                <c:pt idx="50">
                  <c:v>54</c:v>
                </c:pt>
                <c:pt idx="51">
                  <c:v>264</c:v>
                </c:pt>
                <c:pt idx="52">
                  <c:v>666</c:v>
                </c:pt>
                <c:pt idx="53">
                  <c:v>631</c:v>
                </c:pt>
                <c:pt idx="54">
                  <c:v>429</c:v>
                </c:pt>
                <c:pt idx="55">
                  <c:v>408</c:v>
                </c:pt>
                <c:pt idx="56">
                  <c:v>474</c:v>
                </c:pt>
                <c:pt idx="57">
                  <c:v>540</c:v>
                </c:pt>
                <c:pt idx="58">
                  <c:v>457</c:v>
                </c:pt>
                <c:pt idx="59">
                  <c:v>434</c:v>
                </c:pt>
                <c:pt idx="60">
                  <c:v>585</c:v>
                </c:pt>
                <c:pt idx="61">
                  <c:v>782</c:v>
                </c:pt>
                <c:pt idx="62">
                  <c:v>726</c:v>
                </c:pt>
                <c:pt idx="63">
                  <c:v>480</c:v>
                </c:pt>
                <c:pt idx="64">
                  <c:v>451</c:v>
                </c:pt>
                <c:pt idx="65">
                  <c:v>291</c:v>
                </c:pt>
                <c:pt idx="66">
                  <c:v>223</c:v>
                </c:pt>
                <c:pt idx="67">
                  <c:v>128</c:v>
                </c:pt>
                <c:pt idx="68">
                  <c:v>64</c:v>
                </c:pt>
                <c:pt idx="69">
                  <c:v>24</c:v>
                </c:pt>
                <c:pt idx="70">
                  <c:v>14</c:v>
                </c:pt>
                <c:pt idx="71">
                  <c:v>5</c:v>
                </c:pt>
                <c:pt idx="72">
                  <c:v>12</c:v>
                </c:pt>
                <c:pt idx="73">
                  <c:v>21</c:v>
                </c:pt>
                <c:pt idx="74">
                  <c:v>58</c:v>
                </c:pt>
                <c:pt idx="75">
                  <c:v>254</c:v>
                </c:pt>
                <c:pt idx="76">
                  <c:v>722</c:v>
                </c:pt>
                <c:pt idx="77">
                  <c:v>593</c:v>
                </c:pt>
                <c:pt idx="78">
                  <c:v>435</c:v>
                </c:pt>
                <c:pt idx="79">
                  <c:v>415</c:v>
                </c:pt>
                <c:pt idx="80">
                  <c:v>447</c:v>
                </c:pt>
                <c:pt idx="81">
                  <c:v>457</c:v>
                </c:pt>
                <c:pt idx="82">
                  <c:v>481</c:v>
                </c:pt>
                <c:pt idx="83">
                  <c:v>454</c:v>
                </c:pt>
                <c:pt idx="84">
                  <c:v>570</c:v>
                </c:pt>
                <c:pt idx="85">
                  <c:v>721</c:v>
                </c:pt>
                <c:pt idx="86">
                  <c:v>721</c:v>
                </c:pt>
                <c:pt idx="87">
                  <c:v>459</c:v>
                </c:pt>
                <c:pt idx="88">
                  <c:v>403</c:v>
                </c:pt>
                <c:pt idx="89">
                  <c:v>292</c:v>
                </c:pt>
                <c:pt idx="90">
                  <c:v>165</c:v>
                </c:pt>
                <c:pt idx="91">
                  <c:v>118</c:v>
                </c:pt>
                <c:pt idx="92">
                  <c:v>55</c:v>
                </c:pt>
                <c:pt idx="93">
                  <c:v>27</c:v>
                </c:pt>
                <c:pt idx="94">
                  <c:v>22</c:v>
                </c:pt>
                <c:pt idx="95">
                  <c:v>6</c:v>
                </c:pt>
                <c:pt idx="96">
                  <c:v>9</c:v>
                </c:pt>
                <c:pt idx="97">
                  <c:v>23</c:v>
                </c:pt>
                <c:pt idx="98">
                  <c:v>62</c:v>
                </c:pt>
                <c:pt idx="99">
                  <c:v>255</c:v>
                </c:pt>
                <c:pt idx="100">
                  <c:v>663</c:v>
                </c:pt>
                <c:pt idx="101">
                  <c:v>617</c:v>
                </c:pt>
                <c:pt idx="102">
                  <c:v>419</c:v>
                </c:pt>
                <c:pt idx="103">
                  <c:v>426</c:v>
                </c:pt>
                <c:pt idx="104">
                  <c:v>455</c:v>
                </c:pt>
                <c:pt idx="105">
                  <c:v>557</c:v>
                </c:pt>
                <c:pt idx="106">
                  <c:v>477</c:v>
                </c:pt>
                <c:pt idx="107">
                  <c:v>471</c:v>
                </c:pt>
                <c:pt idx="108">
                  <c:v>613</c:v>
                </c:pt>
                <c:pt idx="109">
                  <c:v>692</c:v>
                </c:pt>
                <c:pt idx="110">
                  <c:v>756</c:v>
                </c:pt>
                <c:pt idx="111">
                  <c:v>528</c:v>
                </c:pt>
                <c:pt idx="112">
                  <c:v>412</c:v>
                </c:pt>
                <c:pt idx="113">
                  <c:v>318</c:v>
                </c:pt>
                <c:pt idx="114">
                  <c:v>215</c:v>
                </c:pt>
                <c:pt idx="115">
                  <c:v>108</c:v>
                </c:pt>
                <c:pt idx="116">
                  <c:v>91</c:v>
                </c:pt>
                <c:pt idx="117">
                  <c:v>69</c:v>
                </c:pt>
                <c:pt idx="118">
                  <c:v>38</c:v>
                </c:pt>
                <c:pt idx="119">
                  <c:v>20</c:v>
                </c:pt>
                <c:pt idx="120">
                  <c:v>26</c:v>
                </c:pt>
                <c:pt idx="121">
                  <c:v>22</c:v>
                </c:pt>
                <c:pt idx="122">
                  <c:v>36</c:v>
                </c:pt>
                <c:pt idx="123">
                  <c:v>92</c:v>
                </c:pt>
                <c:pt idx="124">
                  <c:v>95</c:v>
                </c:pt>
                <c:pt idx="125">
                  <c:v>134</c:v>
                </c:pt>
                <c:pt idx="126">
                  <c:v>253</c:v>
                </c:pt>
                <c:pt idx="127">
                  <c:v>367</c:v>
                </c:pt>
                <c:pt idx="128">
                  <c:v>335</c:v>
                </c:pt>
                <c:pt idx="129">
                  <c:v>400</c:v>
                </c:pt>
                <c:pt idx="130">
                  <c:v>411</c:v>
                </c:pt>
                <c:pt idx="131">
                  <c:v>361</c:v>
                </c:pt>
                <c:pt idx="132">
                  <c:v>375</c:v>
                </c:pt>
                <c:pt idx="133">
                  <c:v>361</c:v>
                </c:pt>
                <c:pt idx="134">
                  <c:v>388</c:v>
                </c:pt>
                <c:pt idx="135">
                  <c:v>252</c:v>
                </c:pt>
                <c:pt idx="136">
                  <c:v>292</c:v>
                </c:pt>
                <c:pt idx="137">
                  <c:v>227</c:v>
                </c:pt>
                <c:pt idx="138">
                  <c:v>192</c:v>
                </c:pt>
                <c:pt idx="139">
                  <c:v>117</c:v>
                </c:pt>
                <c:pt idx="140">
                  <c:v>81</c:v>
                </c:pt>
                <c:pt idx="141">
                  <c:v>49</c:v>
                </c:pt>
                <c:pt idx="142">
                  <c:v>27</c:v>
                </c:pt>
                <c:pt idx="143">
                  <c:v>15</c:v>
                </c:pt>
                <c:pt idx="144">
                  <c:v>10</c:v>
                </c:pt>
                <c:pt idx="145">
                  <c:v>10</c:v>
                </c:pt>
                <c:pt idx="146">
                  <c:v>17</c:v>
                </c:pt>
                <c:pt idx="147">
                  <c:v>56</c:v>
                </c:pt>
                <c:pt idx="148">
                  <c:v>57</c:v>
                </c:pt>
                <c:pt idx="149">
                  <c:v>91</c:v>
                </c:pt>
                <c:pt idx="150">
                  <c:v>148</c:v>
                </c:pt>
                <c:pt idx="151">
                  <c:v>235</c:v>
                </c:pt>
                <c:pt idx="152">
                  <c:v>315</c:v>
                </c:pt>
                <c:pt idx="153">
                  <c:v>336</c:v>
                </c:pt>
                <c:pt idx="154">
                  <c:v>341</c:v>
                </c:pt>
                <c:pt idx="155">
                  <c:v>379</c:v>
                </c:pt>
                <c:pt idx="156">
                  <c:v>398</c:v>
                </c:pt>
                <c:pt idx="157">
                  <c:v>340</c:v>
                </c:pt>
                <c:pt idx="158">
                  <c:v>339</c:v>
                </c:pt>
                <c:pt idx="159">
                  <c:v>388</c:v>
                </c:pt>
                <c:pt idx="160">
                  <c:v>263</c:v>
                </c:pt>
                <c:pt idx="161">
                  <c:v>198</c:v>
                </c:pt>
                <c:pt idx="162">
                  <c:v>122</c:v>
                </c:pt>
                <c:pt idx="163">
                  <c:v>89</c:v>
                </c:pt>
                <c:pt idx="164">
                  <c:v>25</c:v>
                </c:pt>
                <c:pt idx="165">
                  <c:v>11</c:v>
                </c:pt>
                <c:pt idx="166">
                  <c:v>14</c:v>
                </c:pt>
                <c:pt idx="167">
                  <c:v>11</c:v>
                </c:pt>
              </c:numCache>
            </c:numRef>
          </c:val>
          <c:smooth val="0"/>
          <c:extLst>
            <c:ext xmlns:c16="http://schemas.microsoft.com/office/drawing/2014/chart" uri="{C3380CC4-5D6E-409C-BE32-E72D297353CC}">
              <c16:uniqueId val="{00000002-8BA8-4897-A014-B63176D8D8B8}"/>
            </c:ext>
          </c:extLst>
        </c:ser>
        <c:dLbls>
          <c:showLegendKey val="0"/>
          <c:showVal val="0"/>
          <c:showCatName val="0"/>
          <c:showSerName val="0"/>
          <c:showPercent val="0"/>
          <c:showBubbleSize val="0"/>
        </c:dLbls>
        <c:smooth val="0"/>
        <c:axId val="1100175711"/>
        <c:axId val="557598287"/>
      </c:lineChart>
      <c:catAx>
        <c:axId val="110017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7598287"/>
        <c:crosses val="autoZero"/>
        <c:auto val="1"/>
        <c:lblAlgn val="ctr"/>
        <c:lblOffset val="100"/>
        <c:tickLblSkip val="6"/>
        <c:noMultiLvlLbl val="0"/>
      </c:catAx>
      <c:valAx>
        <c:axId val="55759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autot</a:t>
                </a:r>
                <a:r>
                  <a:rPr lang="et-EE" baseline="0"/>
                  <a:t> tunnis</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00175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MüraREF!$F$42</c:f>
              <c:strCache>
                <c:ptCount val="1"/>
                <c:pt idx="0">
                  <c:v>Müratase</c:v>
                </c:pt>
              </c:strCache>
            </c:strRef>
          </c:tx>
          <c:spPr>
            <a:solidFill>
              <a:schemeClr val="accent1"/>
            </a:solidFill>
            <a:ln>
              <a:noFill/>
            </a:ln>
            <a:effectLst/>
          </c:spPr>
          <c:invertIfNegative val="0"/>
          <c:dPt>
            <c:idx val="8"/>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8-B1AA-4BAA-AF22-DE41811C74C2}"/>
              </c:ext>
            </c:extLst>
          </c:dPt>
          <c:dPt>
            <c:idx val="9"/>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B1AA-4BAA-AF22-DE41811C74C2}"/>
              </c:ext>
            </c:extLst>
          </c:dPt>
          <c:dPt>
            <c:idx val="1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B1AA-4BAA-AF22-DE41811C74C2}"/>
              </c:ext>
            </c:extLst>
          </c:dPt>
          <c:dPt>
            <c:idx val="1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B1AA-4BAA-AF22-DE41811C74C2}"/>
              </c:ext>
            </c:extLst>
          </c:dPt>
          <c:dPt>
            <c:idx val="14"/>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4-B1AA-4BAA-AF22-DE41811C74C2}"/>
              </c:ext>
            </c:extLst>
          </c:dPt>
          <c:dPt>
            <c:idx val="15"/>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3-B1AA-4BAA-AF22-DE41811C74C2}"/>
              </c:ext>
            </c:extLst>
          </c:dPt>
          <c:dPt>
            <c:idx val="18"/>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2-B1AA-4BAA-AF22-DE41811C74C2}"/>
              </c:ext>
            </c:extLst>
          </c:dPt>
          <c:dPt>
            <c:idx val="19"/>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B1AA-4BAA-AF22-DE41811C74C2}"/>
              </c:ext>
            </c:extLst>
          </c:dPt>
          <c:dPt>
            <c:idx val="2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0-B1AA-4BAA-AF22-DE41811C74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MüraREF!$E$43:$E$71</c:f>
              <c:strCache>
                <c:ptCount val="29"/>
                <c:pt idx="0">
                  <c:v>Tallinna Päevalille Lasteaed</c:v>
                </c:pt>
                <c:pt idx="1">
                  <c:v>Tallinna Liivalaia Lasteaed</c:v>
                </c:pt>
                <c:pt idx="2">
                  <c:v>Audentese lastekool</c:v>
                </c:pt>
                <c:pt idx="3">
                  <c:v>Tallinna Mutionu Lasteaed</c:v>
                </c:pt>
                <c:pt idx="4">
                  <c:v>Tallinna Lille Lasteaed</c:v>
                </c:pt>
                <c:pt idx="5">
                  <c:v>Tallinna Luha Lasteaed</c:v>
                </c:pt>
                <c:pt idx="6">
                  <c:v>Tallinna Läänemere Gümnaasium</c:v>
                </c:pt>
                <c:pt idx="7">
                  <c:v>Tallinna 21. Kool</c:v>
                </c:pt>
                <c:pt idx="8">
                  <c:v>MP3 2021</c:v>
                </c:pt>
                <c:pt idx="9">
                  <c:v>MP3 2022</c:v>
                </c:pt>
                <c:pt idx="10">
                  <c:v>Tallinna Mustjõe Gümnaasium</c:v>
                </c:pt>
                <c:pt idx="11">
                  <c:v>Tallinna Nõmme Gümnaasium</c:v>
                </c:pt>
                <c:pt idx="12">
                  <c:v>MP1 2022</c:v>
                </c:pt>
                <c:pt idx="13">
                  <c:v>MP3 2023</c:v>
                </c:pt>
                <c:pt idx="14">
                  <c:v>MP1 2021</c:v>
                </c:pt>
                <c:pt idx="15">
                  <c:v>MP2 2021</c:v>
                </c:pt>
                <c:pt idx="16">
                  <c:v>Tallinna Reaalkool</c:v>
                </c:pt>
                <c:pt idx="17">
                  <c:v>Tallinna Kannikese Lasteaed</c:v>
                </c:pt>
                <c:pt idx="18">
                  <c:v>MP1 2023</c:v>
                </c:pt>
                <c:pt idx="19">
                  <c:v>MP2 2022</c:v>
                </c:pt>
                <c:pt idx="20">
                  <c:v>Tallinna Karjamaa Gümnaasium</c:v>
                </c:pt>
                <c:pt idx="21">
                  <c:v>Tallinna Virmalise Lasteaed</c:v>
                </c:pt>
                <c:pt idx="22">
                  <c:v>MP2 2023</c:v>
                </c:pt>
                <c:pt idx="23">
                  <c:v>Tallinna Ühisgümnaasium</c:v>
                </c:pt>
                <c:pt idx="24">
                  <c:v>Tabasalu Lasteaed Tibutare</c:v>
                </c:pt>
                <c:pt idx="25">
                  <c:v>Tallinna Sikupilli Keskkool</c:v>
                </c:pt>
                <c:pt idx="26">
                  <c:v>Tallinna Õismäe Gümnaasium</c:v>
                </c:pt>
                <c:pt idx="27">
                  <c:v>Loo Lasteaed Pääsupesa</c:v>
                </c:pt>
                <c:pt idx="28">
                  <c:v>Tallinna Saksa Gümnaasium</c:v>
                </c:pt>
              </c:strCache>
            </c:strRef>
          </c:cat>
          <c:val>
            <c:numRef>
              <c:f>MüraREF!$F$43:$F$71</c:f>
              <c:numCache>
                <c:formatCode>General</c:formatCode>
                <c:ptCount val="29"/>
                <c:pt idx="0">
                  <c:v>72.5</c:v>
                </c:pt>
                <c:pt idx="1">
                  <c:v>71.7</c:v>
                </c:pt>
                <c:pt idx="2">
                  <c:v>69.2</c:v>
                </c:pt>
                <c:pt idx="3">
                  <c:v>63.9</c:v>
                </c:pt>
                <c:pt idx="4">
                  <c:v>63.1</c:v>
                </c:pt>
                <c:pt idx="5">
                  <c:v>63</c:v>
                </c:pt>
                <c:pt idx="6">
                  <c:v>62.7</c:v>
                </c:pt>
                <c:pt idx="7">
                  <c:v>62.3</c:v>
                </c:pt>
                <c:pt idx="8">
                  <c:v>61.85</c:v>
                </c:pt>
                <c:pt idx="9">
                  <c:v>61.65</c:v>
                </c:pt>
                <c:pt idx="10">
                  <c:v>60.9</c:v>
                </c:pt>
                <c:pt idx="11">
                  <c:v>60.8</c:v>
                </c:pt>
                <c:pt idx="12">
                  <c:v>60.2</c:v>
                </c:pt>
                <c:pt idx="13">
                  <c:v>60</c:v>
                </c:pt>
                <c:pt idx="14">
                  <c:v>60</c:v>
                </c:pt>
                <c:pt idx="15">
                  <c:v>60</c:v>
                </c:pt>
                <c:pt idx="16">
                  <c:v>59.8</c:v>
                </c:pt>
                <c:pt idx="17">
                  <c:v>59.6</c:v>
                </c:pt>
                <c:pt idx="18">
                  <c:v>59.25</c:v>
                </c:pt>
                <c:pt idx="19">
                  <c:v>58.599999999999994</c:v>
                </c:pt>
                <c:pt idx="20">
                  <c:v>58.5</c:v>
                </c:pt>
                <c:pt idx="21">
                  <c:v>58.2</c:v>
                </c:pt>
                <c:pt idx="22">
                  <c:v>58</c:v>
                </c:pt>
                <c:pt idx="23">
                  <c:v>57.1</c:v>
                </c:pt>
                <c:pt idx="24">
                  <c:v>53.9</c:v>
                </c:pt>
                <c:pt idx="25">
                  <c:v>52.2</c:v>
                </c:pt>
                <c:pt idx="26">
                  <c:v>46.8</c:v>
                </c:pt>
                <c:pt idx="27">
                  <c:v>46.8</c:v>
                </c:pt>
                <c:pt idx="28">
                  <c:v>42.4</c:v>
                </c:pt>
              </c:numCache>
            </c:numRef>
          </c:val>
          <c:extLst>
            <c:ext xmlns:c16="http://schemas.microsoft.com/office/drawing/2014/chart" uri="{C3380CC4-5D6E-409C-BE32-E72D297353CC}">
              <c16:uniqueId val="{00000000-3CD3-4508-9E1A-0F26F38AE043}"/>
            </c:ext>
          </c:extLst>
        </c:ser>
        <c:dLbls>
          <c:dLblPos val="outEnd"/>
          <c:showLegendKey val="0"/>
          <c:showVal val="1"/>
          <c:showCatName val="0"/>
          <c:showSerName val="0"/>
          <c:showPercent val="0"/>
          <c:showBubbleSize val="0"/>
        </c:dLbls>
        <c:gapWidth val="182"/>
        <c:axId val="1238708831"/>
        <c:axId val="744358495"/>
      </c:barChart>
      <c:catAx>
        <c:axId val="1238708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4358495"/>
        <c:crosses val="autoZero"/>
        <c:auto val="1"/>
        <c:lblAlgn val="ctr"/>
        <c:lblOffset val="100"/>
        <c:noMultiLvlLbl val="0"/>
      </c:catAx>
      <c:valAx>
        <c:axId val="7443584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Ekvivalentmüratase</a:t>
                </a:r>
                <a:r>
                  <a:rPr lang="et-EE" baseline="0"/>
                  <a:t> dB</a:t>
                </a:r>
                <a:endParaRPr lang="et-E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238708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Müra ja liiklus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scatterChart>
        <c:scatterStyle val="lineMarker"/>
        <c:varyColors val="0"/>
        <c:ser>
          <c:idx val="0"/>
          <c:order val="0"/>
          <c:tx>
            <c:strRef>
              <c:f>müra_match!$I$1</c:f>
              <c:strCache>
                <c:ptCount val="1"/>
                <c:pt idx="0">
                  <c:v>EQ</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6485255545985668E-2"/>
                  <c:y val="0.1686320225255295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rendlineLbl>
          </c:trendline>
          <c:xVal>
            <c:numRef>
              <c:f>müra_match!$D$2:$D$304</c:f>
              <c:numCache>
                <c:formatCode>General</c:formatCode>
                <c:ptCount val="303"/>
                <c:pt idx="0">
                  <c:v>9</c:v>
                </c:pt>
                <c:pt idx="1">
                  <c:v>16</c:v>
                </c:pt>
                <c:pt idx="2">
                  <c:v>28</c:v>
                </c:pt>
                <c:pt idx="3">
                  <c:v>204</c:v>
                </c:pt>
                <c:pt idx="4">
                  <c:v>321</c:v>
                </c:pt>
                <c:pt idx="5">
                  <c:v>378</c:v>
                </c:pt>
                <c:pt idx="6">
                  <c:v>289</c:v>
                </c:pt>
                <c:pt idx="7">
                  <c:v>331</c:v>
                </c:pt>
                <c:pt idx="8">
                  <c:v>383</c:v>
                </c:pt>
                <c:pt idx="9">
                  <c:v>401</c:v>
                </c:pt>
                <c:pt idx="10">
                  <c:v>359</c:v>
                </c:pt>
                <c:pt idx="11">
                  <c:v>337</c:v>
                </c:pt>
                <c:pt idx="12">
                  <c:v>385</c:v>
                </c:pt>
                <c:pt idx="13">
                  <c:v>522</c:v>
                </c:pt>
                <c:pt idx="14">
                  <c:v>488</c:v>
                </c:pt>
                <c:pt idx="15">
                  <c:v>334</c:v>
                </c:pt>
                <c:pt idx="16">
                  <c:v>265</c:v>
                </c:pt>
                <c:pt idx="17">
                  <c:v>200</c:v>
                </c:pt>
                <c:pt idx="18">
                  <c:v>99</c:v>
                </c:pt>
                <c:pt idx="19">
                  <c:v>74</c:v>
                </c:pt>
                <c:pt idx="20">
                  <c:v>37</c:v>
                </c:pt>
                <c:pt idx="21">
                  <c:v>29</c:v>
                </c:pt>
                <c:pt idx="22">
                  <c:v>15</c:v>
                </c:pt>
                <c:pt idx="23">
                  <c:v>2</c:v>
                </c:pt>
                <c:pt idx="24">
                  <c:v>6</c:v>
                </c:pt>
                <c:pt idx="25">
                  <c:v>18</c:v>
                </c:pt>
                <c:pt idx="26">
                  <c:v>32</c:v>
                </c:pt>
                <c:pt idx="27">
                  <c:v>198</c:v>
                </c:pt>
                <c:pt idx="28">
                  <c:v>559</c:v>
                </c:pt>
                <c:pt idx="29">
                  <c:v>444</c:v>
                </c:pt>
                <c:pt idx="30">
                  <c:v>319</c:v>
                </c:pt>
                <c:pt idx="31">
                  <c:v>284</c:v>
                </c:pt>
                <c:pt idx="32">
                  <c:v>338</c:v>
                </c:pt>
                <c:pt idx="33">
                  <c:v>388</c:v>
                </c:pt>
                <c:pt idx="34">
                  <c:v>341</c:v>
                </c:pt>
                <c:pt idx="35">
                  <c:v>384</c:v>
                </c:pt>
                <c:pt idx="36">
                  <c:v>398</c:v>
                </c:pt>
                <c:pt idx="37">
                  <c:v>600</c:v>
                </c:pt>
                <c:pt idx="38">
                  <c:v>500</c:v>
                </c:pt>
                <c:pt idx="39">
                  <c:v>374</c:v>
                </c:pt>
                <c:pt idx="40">
                  <c:v>258</c:v>
                </c:pt>
                <c:pt idx="41">
                  <c:v>208</c:v>
                </c:pt>
                <c:pt idx="42">
                  <c:v>130</c:v>
                </c:pt>
                <c:pt idx="43">
                  <c:v>58</c:v>
                </c:pt>
                <c:pt idx="44">
                  <c:v>45</c:v>
                </c:pt>
                <c:pt idx="45">
                  <c:v>12</c:v>
                </c:pt>
                <c:pt idx="46">
                  <c:v>3</c:v>
                </c:pt>
                <c:pt idx="47">
                  <c:v>11</c:v>
                </c:pt>
                <c:pt idx="48">
                  <c:v>1</c:v>
                </c:pt>
                <c:pt idx="49">
                  <c:v>14</c:v>
                </c:pt>
                <c:pt idx="50">
                  <c:v>42</c:v>
                </c:pt>
                <c:pt idx="51">
                  <c:v>215</c:v>
                </c:pt>
                <c:pt idx="52">
                  <c:v>559</c:v>
                </c:pt>
                <c:pt idx="53">
                  <c:v>482</c:v>
                </c:pt>
                <c:pt idx="54">
                  <c:v>311</c:v>
                </c:pt>
                <c:pt idx="55">
                  <c:v>325</c:v>
                </c:pt>
                <c:pt idx="56">
                  <c:v>387</c:v>
                </c:pt>
                <c:pt idx="57">
                  <c:v>395</c:v>
                </c:pt>
                <c:pt idx="58">
                  <c:v>365</c:v>
                </c:pt>
                <c:pt idx="59">
                  <c:v>310</c:v>
                </c:pt>
                <c:pt idx="60">
                  <c:v>478</c:v>
                </c:pt>
                <c:pt idx="61">
                  <c:v>543</c:v>
                </c:pt>
                <c:pt idx="62">
                  <c:v>541</c:v>
                </c:pt>
                <c:pt idx="63">
                  <c:v>372</c:v>
                </c:pt>
                <c:pt idx="64">
                  <c:v>293</c:v>
                </c:pt>
                <c:pt idx="65">
                  <c:v>224</c:v>
                </c:pt>
                <c:pt idx="66">
                  <c:v>186</c:v>
                </c:pt>
                <c:pt idx="67">
                  <c:v>63</c:v>
                </c:pt>
                <c:pt idx="68">
                  <c:v>22</c:v>
                </c:pt>
                <c:pt idx="69">
                  <c:v>17</c:v>
                </c:pt>
                <c:pt idx="70">
                  <c:v>4</c:v>
                </c:pt>
                <c:pt idx="71">
                  <c:v>11</c:v>
                </c:pt>
                <c:pt idx="72">
                  <c:v>1</c:v>
                </c:pt>
                <c:pt idx="73">
                  <c:v>8</c:v>
                </c:pt>
                <c:pt idx="74">
                  <c:v>40</c:v>
                </c:pt>
                <c:pt idx="75">
                  <c:v>87</c:v>
                </c:pt>
                <c:pt idx="76">
                  <c:v>260</c:v>
                </c:pt>
                <c:pt idx="77">
                  <c:v>280</c:v>
                </c:pt>
                <c:pt idx="78">
                  <c:v>214</c:v>
                </c:pt>
                <c:pt idx="79">
                  <c:v>234</c:v>
                </c:pt>
                <c:pt idx="80">
                  <c:v>228</c:v>
                </c:pt>
                <c:pt idx="81">
                  <c:v>265</c:v>
                </c:pt>
                <c:pt idx="82">
                  <c:v>280</c:v>
                </c:pt>
                <c:pt idx="83">
                  <c:v>258</c:v>
                </c:pt>
                <c:pt idx="84">
                  <c:v>300</c:v>
                </c:pt>
                <c:pt idx="85">
                  <c:v>424</c:v>
                </c:pt>
                <c:pt idx="86">
                  <c:v>444</c:v>
                </c:pt>
                <c:pt idx="87">
                  <c:v>280</c:v>
                </c:pt>
                <c:pt idx="88">
                  <c:v>215</c:v>
                </c:pt>
                <c:pt idx="89">
                  <c:v>164</c:v>
                </c:pt>
                <c:pt idx="90">
                  <c:v>106</c:v>
                </c:pt>
                <c:pt idx="91">
                  <c:v>44</c:v>
                </c:pt>
                <c:pt idx="92">
                  <c:v>23</c:v>
                </c:pt>
                <c:pt idx="93">
                  <c:v>10</c:v>
                </c:pt>
                <c:pt idx="94">
                  <c:v>9</c:v>
                </c:pt>
                <c:pt idx="96">
                  <c:v>7</c:v>
                </c:pt>
                <c:pt idx="97">
                  <c:v>6</c:v>
                </c:pt>
                <c:pt idx="98">
                  <c:v>17</c:v>
                </c:pt>
                <c:pt idx="99">
                  <c:v>70</c:v>
                </c:pt>
                <c:pt idx="100">
                  <c:v>250</c:v>
                </c:pt>
                <c:pt idx="101">
                  <c:v>242</c:v>
                </c:pt>
                <c:pt idx="102">
                  <c:v>199</c:v>
                </c:pt>
                <c:pt idx="103">
                  <c:v>167</c:v>
                </c:pt>
                <c:pt idx="104">
                  <c:v>227</c:v>
                </c:pt>
                <c:pt idx="105">
                  <c:v>220</c:v>
                </c:pt>
                <c:pt idx="106">
                  <c:v>189</c:v>
                </c:pt>
                <c:pt idx="107">
                  <c:v>242</c:v>
                </c:pt>
                <c:pt idx="108">
                  <c:v>239</c:v>
                </c:pt>
                <c:pt idx="109">
                  <c:v>337</c:v>
                </c:pt>
                <c:pt idx="110">
                  <c:v>340</c:v>
                </c:pt>
                <c:pt idx="111">
                  <c:v>241</c:v>
                </c:pt>
                <c:pt idx="112">
                  <c:v>177</c:v>
                </c:pt>
                <c:pt idx="113">
                  <c:v>140</c:v>
                </c:pt>
                <c:pt idx="114">
                  <c:v>102</c:v>
                </c:pt>
                <c:pt idx="115">
                  <c:v>49</c:v>
                </c:pt>
                <c:pt idx="116">
                  <c:v>20</c:v>
                </c:pt>
                <c:pt idx="117">
                  <c:v>10</c:v>
                </c:pt>
                <c:pt idx="118">
                  <c:v>6</c:v>
                </c:pt>
                <c:pt idx="119">
                  <c:v>1</c:v>
                </c:pt>
                <c:pt idx="120">
                  <c:v>1</c:v>
                </c:pt>
                <c:pt idx="121">
                  <c:v>3</c:v>
                </c:pt>
                <c:pt idx="122">
                  <c:v>21</c:v>
                </c:pt>
                <c:pt idx="123">
                  <c:v>64</c:v>
                </c:pt>
                <c:pt idx="124">
                  <c:v>224</c:v>
                </c:pt>
                <c:pt idx="125">
                  <c:v>240</c:v>
                </c:pt>
                <c:pt idx="126">
                  <c:v>194</c:v>
                </c:pt>
                <c:pt idx="127">
                  <c:v>189</c:v>
                </c:pt>
                <c:pt idx="128">
                  <c:v>213</c:v>
                </c:pt>
                <c:pt idx="129">
                  <c:v>229</c:v>
                </c:pt>
                <c:pt idx="130">
                  <c:v>183</c:v>
                </c:pt>
                <c:pt idx="131">
                  <c:v>203</c:v>
                </c:pt>
                <c:pt idx="132">
                  <c:v>238</c:v>
                </c:pt>
                <c:pt idx="133">
                  <c:v>327</c:v>
                </c:pt>
                <c:pt idx="134">
                  <c:v>375</c:v>
                </c:pt>
                <c:pt idx="135">
                  <c:v>238</c:v>
                </c:pt>
                <c:pt idx="136">
                  <c:v>165</c:v>
                </c:pt>
                <c:pt idx="137">
                  <c:v>145</c:v>
                </c:pt>
                <c:pt idx="138">
                  <c:v>87</c:v>
                </c:pt>
                <c:pt idx="139">
                  <c:v>57</c:v>
                </c:pt>
                <c:pt idx="140">
                  <c:v>21</c:v>
                </c:pt>
                <c:pt idx="141">
                  <c:v>10</c:v>
                </c:pt>
                <c:pt idx="142">
                  <c:v>10</c:v>
                </c:pt>
                <c:pt idx="143">
                  <c:v>2</c:v>
                </c:pt>
                <c:pt idx="144">
                  <c:v>5</c:v>
                </c:pt>
                <c:pt idx="145">
                  <c:v>20</c:v>
                </c:pt>
                <c:pt idx="146">
                  <c:v>59</c:v>
                </c:pt>
                <c:pt idx="147">
                  <c:v>232</c:v>
                </c:pt>
                <c:pt idx="148">
                  <c:v>489</c:v>
                </c:pt>
                <c:pt idx="149">
                  <c:v>525</c:v>
                </c:pt>
                <c:pt idx="150">
                  <c:v>382</c:v>
                </c:pt>
                <c:pt idx="151">
                  <c:v>432</c:v>
                </c:pt>
                <c:pt idx="152">
                  <c:v>482</c:v>
                </c:pt>
                <c:pt idx="153">
                  <c:v>518</c:v>
                </c:pt>
                <c:pt idx="154">
                  <c:v>473</c:v>
                </c:pt>
                <c:pt idx="155">
                  <c:v>453</c:v>
                </c:pt>
                <c:pt idx="156">
                  <c:v>527</c:v>
                </c:pt>
                <c:pt idx="157">
                  <c:v>705</c:v>
                </c:pt>
                <c:pt idx="158">
                  <c:v>698</c:v>
                </c:pt>
                <c:pt idx="159">
                  <c:v>481</c:v>
                </c:pt>
                <c:pt idx="160">
                  <c:v>371</c:v>
                </c:pt>
                <c:pt idx="161">
                  <c:v>278</c:v>
                </c:pt>
                <c:pt idx="162">
                  <c:v>151</c:v>
                </c:pt>
                <c:pt idx="163">
                  <c:v>99</c:v>
                </c:pt>
                <c:pt idx="164">
                  <c:v>53</c:v>
                </c:pt>
                <c:pt idx="165">
                  <c:v>35</c:v>
                </c:pt>
                <c:pt idx="166">
                  <c:v>19</c:v>
                </c:pt>
                <c:pt idx="167">
                  <c:v>3</c:v>
                </c:pt>
                <c:pt idx="168">
                  <c:v>14</c:v>
                </c:pt>
                <c:pt idx="169">
                  <c:v>24</c:v>
                </c:pt>
                <c:pt idx="170">
                  <c:v>39</c:v>
                </c:pt>
                <c:pt idx="171">
                  <c:v>240</c:v>
                </c:pt>
                <c:pt idx="172">
                  <c:v>653</c:v>
                </c:pt>
                <c:pt idx="173">
                  <c:v>600</c:v>
                </c:pt>
                <c:pt idx="174">
                  <c:v>416</c:v>
                </c:pt>
                <c:pt idx="175">
                  <c:v>379</c:v>
                </c:pt>
                <c:pt idx="176">
                  <c:v>467</c:v>
                </c:pt>
                <c:pt idx="177">
                  <c:v>486</c:v>
                </c:pt>
                <c:pt idx="178">
                  <c:v>419</c:v>
                </c:pt>
                <c:pt idx="179">
                  <c:v>492</c:v>
                </c:pt>
                <c:pt idx="180">
                  <c:v>527</c:v>
                </c:pt>
                <c:pt idx="181">
                  <c:v>738</c:v>
                </c:pt>
                <c:pt idx="182">
                  <c:v>685</c:v>
                </c:pt>
                <c:pt idx="183">
                  <c:v>477</c:v>
                </c:pt>
                <c:pt idx="184">
                  <c:v>355</c:v>
                </c:pt>
                <c:pt idx="185">
                  <c:v>275</c:v>
                </c:pt>
                <c:pt idx="186">
                  <c:v>185</c:v>
                </c:pt>
                <c:pt idx="187">
                  <c:v>82</c:v>
                </c:pt>
                <c:pt idx="188">
                  <c:v>58</c:v>
                </c:pt>
                <c:pt idx="189">
                  <c:v>23</c:v>
                </c:pt>
                <c:pt idx="190">
                  <c:v>10</c:v>
                </c:pt>
                <c:pt idx="191">
                  <c:v>10</c:v>
                </c:pt>
                <c:pt idx="192">
                  <c:v>2</c:v>
                </c:pt>
                <c:pt idx="193">
                  <c:v>19</c:v>
                </c:pt>
                <c:pt idx="194">
                  <c:v>54</c:v>
                </c:pt>
                <c:pt idx="195">
                  <c:v>264</c:v>
                </c:pt>
                <c:pt idx="196">
                  <c:v>666</c:v>
                </c:pt>
                <c:pt idx="197">
                  <c:v>631</c:v>
                </c:pt>
                <c:pt idx="198">
                  <c:v>429</c:v>
                </c:pt>
                <c:pt idx="199">
                  <c:v>408</c:v>
                </c:pt>
                <c:pt idx="200">
                  <c:v>474</c:v>
                </c:pt>
                <c:pt idx="201">
                  <c:v>540</c:v>
                </c:pt>
                <c:pt idx="202">
                  <c:v>457</c:v>
                </c:pt>
                <c:pt idx="203">
                  <c:v>434</c:v>
                </c:pt>
                <c:pt idx="204">
                  <c:v>609</c:v>
                </c:pt>
                <c:pt idx="205">
                  <c:v>720</c:v>
                </c:pt>
                <c:pt idx="206">
                  <c:v>690</c:v>
                </c:pt>
                <c:pt idx="207">
                  <c:v>501</c:v>
                </c:pt>
                <c:pt idx="208">
                  <c:v>376</c:v>
                </c:pt>
                <c:pt idx="209">
                  <c:v>290</c:v>
                </c:pt>
                <c:pt idx="210">
                  <c:v>204</c:v>
                </c:pt>
                <c:pt idx="211">
                  <c:v>109</c:v>
                </c:pt>
                <c:pt idx="212">
                  <c:v>36</c:v>
                </c:pt>
                <c:pt idx="213">
                  <c:v>24</c:v>
                </c:pt>
                <c:pt idx="214">
                  <c:v>12</c:v>
                </c:pt>
                <c:pt idx="215">
                  <c:v>13</c:v>
                </c:pt>
              </c:numCache>
            </c:numRef>
          </c:xVal>
          <c:yVal>
            <c:numRef>
              <c:f>müra_match!$I$2:$I$304</c:f>
              <c:numCache>
                <c:formatCode>General</c:formatCode>
                <c:ptCount val="303"/>
                <c:pt idx="0">
                  <c:v>48.3</c:v>
                </c:pt>
                <c:pt idx="1">
                  <c:v>45.7</c:v>
                </c:pt>
                <c:pt idx="2">
                  <c:v>45.8</c:v>
                </c:pt>
                <c:pt idx="3">
                  <c:v>45.9</c:v>
                </c:pt>
                <c:pt idx="4">
                  <c:v>51.2</c:v>
                </c:pt>
                <c:pt idx="5">
                  <c:v>53.5</c:v>
                </c:pt>
                <c:pt idx="6">
                  <c:v>59</c:v>
                </c:pt>
                <c:pt idx="7">
                  <c:v>61.5</c:v>
                </c:pt>
                <c:pt idx="8">
                  <c:v>62.4</c:v>
                </c:pt>
                <c:pt idx="9">
                  <c:v>61</c:v>
                </c:pt>
                <c:pt idx="10">
                  <c:v>63</c:v>
                </c:pt>
                <c:pt idx="11">
                  <c:v>61.2</c:v>
                </c:pt>
                <c:pt idx="12">
                  <c:v>62.2</c:v>
                </c:pt>
                <c:pt idx="13">
                  <c:v>62.1</c:v>
                </c:pt>
                <c:pt idx="14">
                  <c:v>62.7</c:v>
                </c:pt>
                <c:pt idx="15">
                  <c:v>62</c:v>
                </c:pt>
                <c:pt idx="16">
                  <c:v>62.9</c:v>
                </c:pt>
                <c:pt idx="17">
                  <c:v>63.3</c:v>
                </c:pt>
                <c:pt idx="18">
                  <c:v>61.4</c:v>
                </c:pt>
                <c:pt idx="19">
                  <c:v>59</c:v>
                </c:pt>
                <c:pt idx="20">
                  <c:v>59</c:v>
                </c:pt>
                <c:pt idx="21">
                  <c:v>55.1</c:v>
                </c:pt>
                <c:pt idx="22">
                  <c:v>53.1</c:v>
                </c:pt>
                <c:pt idx="23">
                  <c:v>51.6</c:v>
                </c:pt>
                <c:pt idx="24">
                  <c:v>50.7</c:v>
                </c:pt>
                <c:pt idx="25">
                  <c:v>46.6</c:v>
                </c:pt>
                <c:pt idx="26">
                  <c:v>50.2</c:v>
                </c:pt>
                <c:pt idx="27">
                  <c:v>51.5</c:v>
                </c:pt>
                <c:pt idx="28">
                  <c:v>51.3</c:v>
                </c:pt>
                <c:pt idx="29">
                  <c:v>53.5</c:v>
                </c:pt>
                <c:pt idx="30">
                  <c:v>59.3</c:v>
                </c:pt>
                <c:pt idx="31">
                  <c:v>63.4</c:v>
                </c:pt>
                <c:pt idx="32">
                  <c:v>63.5</c:v>
                </c:pt>
                <c:pt idx="33">
                  <c:v>62.2</c:v>
                </c:pt>
                <c:pt idx="34">
                  <c:v>61.7</c:v>
                </c:pt>
                <c:pt idx="35">
                  <c:v>62</c:v>
                </c:pt>
                <c:pt idx="36">
                  <c:v>62.5</c:v>
                </c:pt>
                <c:pt idx="37">
                  <c:v>62.7</c:v>
                </c:pt>
                <c:pt idx="38">
                  <c:v>64.3</c:v>
                </c:pt>
                <c:pt idx="39">
                  <c:v>62.7</c:v>
                </c:pt>
                <c:pt idx="40">
                  <c:v>63.7</c:v>
                </c:pt>
                <c:pt idx="41">
                  <c:v>63.2</c:v>
                </c:pt>
                <c:pt idx="42">
                  <c:v>60.1</c:v>
                </c:pt>
                <c:pt idx="43">
                  <c:v>60.3</c:v>
                </c:pt>
                <c:pt idx="44">
                  <c:v>59.7</c:v>
                </c:pt>
                <c:pt idx="45">
                  <c:v>56.6</c:v>
                </c:pt>
                <c:pt idx="46">
                  <c:v>53.8</c:v>
                </c:pt>
                <c:pt idx="47">
                  <c:v>51.7</c:v>
                </c:pt>
                <c:pt idx="48">
                  <c:v>47.8</c:v>
                </c:pt>
                <c:pt idx="49">
                  <c:v>47.3</c:v>
                </c:pt>
                <c:pt idx="50">
                  <c:v>46.2</c:v>
                </c:pt>
                <c:pt idx="51">
                  <c:v>40.4</c:v>
                </c:pt>
                <c:pt idx="52">
                  <c:v>48</c:v>
                </c:pt>
                <c:pt idx="53">
                  <c:v>53.6</c:v>
                </c:pt>
                <c:pt idx="54">
                  <c:v>57.3</c:v>
                </c:pt>
                <c:pt idx="55">
                  <c:v>62.1</c:v>
                </c:pt>
                <c:pt idx="56">
                  <c:v>62.1</c:v>
                </c:pt>
                <c:pt idx="57">
                  <c:v>61.4</c:v>
                </c:pt>
                <c:pt idx="58">
                  <c:v>62</c:v>
                </c:pt>
                <c:pt idx="59">
                  <c:v>61.4</c:v>
                </c:pt>
                <c:pt idx="60">
                  <c:v>68.8</c:v>
                </c:pt>
                <c:pt idx="61">
                  <c:v>60.6</c:v>
                </c:pt>
                <c:pt idx="62">
                  <c:v>60</c:v>
                </c:pt>
                <c:pt idx="63">
                  <c:v>61.2</c:v>
                </c:pt>
                <c:pt idx="64">
                  <c:v>61.2</c:v>
                </c:pt>
                <c:pt idx="65">
                  <c:v>61.2</c:v>
                </c:pt>
                <c:pt idx="66">
                  <c:v>59.8</c:v>
                </c:pt>
                <c:pt idx="67">
                  <c:v>58.7</c:v>
                </c:pt>
                <c:pt idx="68">
                  <c:v>57</c:v>
                </c:pt>
                <c:pt idx="69">
                  <c:v>56.2</c:v>
                </c:pt>
                <c:pt idx="70">
                  <c:v>53.4</c:v>
                </c:pt>
                <c:pt idx="71">
                  <c:v>49.8</c:v>
                </c:pt>
                <c:pt idx="72">
                  <c:v>48.2</c:v>
                </c:pt>
                <c:pt idx="73">
                  <c:v>45</c:v>
                </c:pt>
                <c:pt idx="74">
                  <c:v>44.5</c:v>
                </c:pt>
                <c:pt idx="75">
                  <c:v>48.1</c:v>
                </c:pt>
                <c:pt idx="76">
                  <c:v>48.2</c:v>
                </c:pt>
                <c:pt idx="77">
                  <c:v>53</c:v>
                </c:pt>
                <c:pt idx="78">
                  <c:v>57.2</c:v>
                </c:pt>
                <c:pt idx="79">
                  <c:v>62.3</c:v>
                </c:pt>
                <c:pt idx="80">
                  <c:v>62.7</c:v>
                </c:pt>
                <c:pt idx="81">
                  <c:v>61</c:v>
                </c:pt>
                <c:pt idx="82">
                  <c:v>60.3</c:v>
                </c:pt>
                <c:pt idx="83">
                  <c:v>60.1</c:v>
                </c:pt>
                <c:pt idx="84">
                  <c:v>60.9</c:v>
                </c:pt>
                <c:pt idx="85">
                  <c:v>60.2</c:v>
                </c:pt>
                <c:pt idx="86">
                  <c:v>60.8</c:v>
                </c:pt>
                <c:pt idx="87">
                  <c:v>61.4</c:v>
                </c:pt>
                <c:pt idx="88">
                  <c:v>62</c:v>
                </c:pt>
                <c:pt idx="89">
                  <c:v>62.7</c:v>
                </c:pt>
                <c:pt idx="90">
                  <c:v>60.5</c:v>
                </c:pt>
                <c:pt idx="91">
                  <c:v>59.6</c:v>
                </c:pt>
                <c:pt idx="92">
                  <c:v>58.4</c:v>
                </c:pt>
                <c:pt idx="93">
                  <c:v>57.1</c:v>
                </c:pt>
                <c:pt idx="94">
                  <c:v>59.9</c:v>
                </c:pt>
                <c:pt idx="95">
                  <c:v>52.3</c:v>
                </c:pt>
                <c:pt idx="96">
                  <c:v>47.4</c:v>
                </c:pt>
                <c:pt idx="97">
                  <c:v>45.8</c:v>
                </c:pt>
                <c:pt idx="98">
                  <c:v>42.3</c:v>
                </c:pt>
                <c:pt idx="99">
                  <c:v>50.8</c:v>
                </c:pt>
                <c:pt idx="100">
                  <c:v>49.8</c:v>
                </c:pt>
                <c:pt idx="101">
                  <c:v>51</c:v>
                </c:pt>
                <c:pt idx="102">
                  <c:v>56.9</c:v>
                </c:pt>
                <c:pt idx="103">
                  <c:v>60</c:v>
                </c:pt>
                <c:pt idx="104">
                  <c:v>60.1</c:v>
                </c:pt>
                <c:pt idx="105">
                  <c:v>59.1</c:v>
                </c:pt>
                <c:pt idx="106">
                  <c:v>58.4</c:v>
                </c:pt>
                <c:pt idx="107">
                  <c:v>60.2</c:v>
                </c:pt>
                <c:pt idx="108">
                  <c:v>59.6</c:v>
                </c:pt>
                <c:pt idx="109">
                  <c:v>59.6</c:v>
                </c:pt>
                <c:pt idx="110">
                  <c:v>59.4</c:v>
                </c:pt>
                <c:pt idx="111">
                  <c:v>59.4</c:v>
                </c:pt>
                <c:pt idx="112">
                  <c:v>61.6</c:v>
                </c:pt>
                <c:pt idx="113">
                  <c:v>61</c:v>
                </c:pt>
                <c:pt idx="114">
                  <c:v>59.3</c:v>
                </c:pt>
                <c:pt idx="115">
                  <c:v>58.8</c:v>
                </c:pt>
                <c:pt idx="116">
                  <c:v>56.9</c:v>
                </c:pt>
                <c:pt idx="117">
                  <c:v>55.3</c:v>
                </c:pt>
                <c:pt idx="118">
                  <c:v>52.6</c:v>
                </c:pt>
                <c:pt idx="119">
                  <c:v>48.7</c:v>
                </c:pt>
                <c:pt idx="120">
                  <c:v>47.8</c:v>
                </c:pt>
                <c:pt idx="121">
                  <c:v>49.7</c:v>
                </c:pt>
                <c:pt idx="122">
                  <c:v>43.9</c:v>
                </c:pt>
                <c:pt idx="123">
                  <c:v>40.6</c:v>
                </c:pt>
                <c:pt idx="124">
                  <c:v>48.9</c:v>
                </c:pt>
                <c:pt idx="125">
                  <c:v>53.7</c:v>
                </c:pt>
                <c:pt idx="126">
                  <c:v>55.7</c:v>
                </c:pt>
                <c:pt idx="127">
                  <c:v>60.1</c:v>
                </c:pt>
                <c:pt idx="128">
                  <c:v>60.6</c:v>
                </c:pt>
                <c:pt idx="129">
                  <c:v>60</c:v>
                </c:pt>
                <c:pt idx="130">
                  <c:v>59.5</c:v>
                </c:pt>
                <c:pt idx="131">
                  <c:v>59.3</c:v>
                </c:pt>
                <c:pt idx="132">
                  <c:v>62.4</c:v>
                </c:pt>
                <c:pt idx="133">
                  <c:v>59.3</c:v>
                </c:pt>
                <c:pt idx="134">
                  <c:v>58.7</c:v>
                </c:pt>
                <c:pt idx="135">
                  <c:v>59.6</c:v>
                </c:pt>
                <c:pt idx="136">
                  <c:v>59.9</c:v>
                </c:pt>
                <c:pt idx="137">
                  <c:v>60</c:v>
                </c:pt>
                <c:pt idx="138">
                  <c:v>58.7</c:v>
                </c:pt>
                <c:pt idx="139">
                  <c:v>57.3</c:v>
                </c:pt>
                <c:pt idx="140">
                  <c:v>56.1</c:v>
                </c:pt>
                <c:pt idx="141">
                  <c:v>55.2</c:v>
                </c:pt>
                <c:pt idx="142">
                  <c:v>52.4</c:v>
                </c:pt>
                <c:pt idx="143">
                  <c:v>49.8</c:v>
                </c:pt>
                <c:pt idx="144">
                  <c:v>50</c:v>
                </c:pt>
                <c:pt idx="145">
                  <c:v>46.6</c:v>
                </c:pt>
                <c:pt idx="146">
                  <c:v>47.2</c:v>
                </c:pt>
                <c:pt idx="147">
                  <c:v>47.8</c:v>
                </c:pt>
                <c:pt idx="148">
                  <c:v>52</c:v>
                </c:pt>
                <c:pt idx="149">
                  <c:v>55.6</c:v>
                </c:pt>
                <c:pt idx="150">
                  <c:v>60.5</c:v>
                </c:pt>
                <c:pt idx="151">
                  <c:v>63.9</c:v>
                </c:pt>
                <c:pt idx="152">
                  <c:v>64.5</c:v>
                </c:pt>
                <c:pt idx="153">
                  <c:v>63.1</c:v>
                </c:pt>
                <c:pt idx="154">
                  <c:v>63.6</c:v>
                </c:pt>
                <c:pt idx="155">
                  <c:v>62.6</c:v>
                </c:pt>
                <c:pt idx="156">
                  <c:v>63.3</c:v>
                </c:pt>
                <c:pt idx="157">
                  <c:v>63.2</c:v>
                </c:pt>
                <c:pt idx="158">
                  <c:v>63.5</c:v>
                </c:pt>
                <c:pt idx="159">
                  <c:v>63.5</c:v>
                </c:pt>
                <c:pt idx="160">
                  <c:v>64.400000000000006</c:v>
                </c:pt>
                <c:pt idx="161">
                  <c:v>65.099999999999994</c:v>
                </c:pt>
                <c:pt idx="162">
                  <c:v>62.9</c:v>
                </c:pt>
                <c:pt idx="163">
                  <c:v>61.1</c:v>
                </c:pt>
                <c:pt idx="164">
                  <c:v>60.5</c:v>
                </c:pt>
                <c:pt idx="165">
                  <c:v>58</c:v>
                </c:pt>
                <c:pt idx="166">
                  <c:v>55.9</c:v>
                </c:pt>
                <c:pt idx="167">
                  <c:v>53.8</c:v>
                </c:pt>
                <c:pt idx="168">
                  <c:v>51.6</c:v>
                </c:pt>
                <c:pt idx="169">
                  <c:v>46.6</c:v>
                </c:pt>
                <c:pt idx="170">
                  <c:v>51.4</c:v>
                </c:pt>
                <c:pt idx="171">
                  <c:v>50.9</c:v>
                </c:pt>
                <c:pt idx="172">
                  <c:v>51.7</c:v>
                </c:pt>
                <c:pt idx="173">
                  <c:v>53.5</c:v>
                </c:pt>
                <c:pt idx="174">
                  <c:v>60.6</c:v>
                </c:pt>
                <c:pt idx="175">
                  <c:v>64.3</c:v>
                </c:pt>
                <c:pt idx="176">
                  <c:v>64.900000000000006</c:v>
                </c:pt>
                <c:pt idx="177">
                  <c:v>62.6</c:v>
                </c:pt>
                <c:pt idx="178">
                  <c:v>61.8</c:v>
                </c:pt>
                <c:pt idx="179">
                  <c:v>62.7</c:v>
                </c:pt>
                <c:pt idx="180">
                  <c:v>63.4</c:v>
                </c:pt>
                <c:pt idx="181">
                  <c:v>63.4</c:v>
                </c:pt>
                <c:pt idx="182">
                  <c:v>63.1</c:v>
                </c:pt>
                <c:pt idx="183">
                  <c:v>63.7</c:v>
                </c:pt>
                <c:pt idx="184">
                  <c:v>64.599999999999994</c:v>
                </c:pt>
                <c:pt idx="185">
                  <c:v>64.5</c:v>
                </c:pt>
                <c:pt idx="186">
                  <c:v>62.7</c:v>
                </c:pt>
                <c:pt idx="187">
                  <c:v>61.5</c:v>
                </c:pt>
                <c:pt idx="188">
                  <c:v>60.3</c:v>
                </c:pt>
                <c:pt idx="189">
                  <c:v>58.5</c:v>
                </c:pt>
                <c:pt idx="190">
                  <c:v>55.8</c:v>
                </c:pt>
                <c:pt idx="191">
                  <c:v>54.5</c:v>
                </c:pt>
                <c:pt idx="192">
                  <c:v>52.2</c:v>
                </c:pt>
                <c:pt idx="193">
                  <c:v>50.4</c:v>
                </c:pt>
                <c:pt idx="194">
                  <c:v>50.3</c:v>
                </c:pt>
                <c:pt idx="195">
                  <c:v>46.9</c:v>
                </c:pt>
                <c:pt idx="196">
                  <c:v>52.5</c:v>
                </c:pt>
                <c:pt idx="197">
                  <c:v>55.2</c:v>
                </c:pt>
                <c:pt idx="198">
                  <c:v>60.2</c:v>
                </c:pt>
                <c:pt idx="199">
                  <c:v>62.6</c:v>
                </c:pt>
                <c:pt idx="200">
                  <c:v>62</c:v>
                </c:pt>
                <c:pt idx="201">
                  <c:v>59.9</c:v>
                </c:pt>
                <c:pt idx="202">
                  <c:v>60.3</c:v>
                </c:pt>
                <c:pt idx="203">
                  <c:v>60.1</c:v>
                </c:pt>
                <c:pt idx="204">
                  <c:v>60.2</c:v>
                </c:pt>
                <c:pt idx="205">
                  <c:v>60.8</c:v>
                </c:pt>
                <c:pt idx="206">
                  <c:v>60.4</c:v>
                </c:pt>
                <c:pt idx="207">
                  <c:v>61.6</c:v>
                </c:pt>
                <c:pt idx="208">
                  <c:v>61.6</c:v>
                </c:pt>
                <c:pt idx="209">
                  <c:v>61.3</c:v>
                </c:pt>
                <c:pt idx="210">
                  <c:v>60.4</c:v>
                </c:pt>
                <c:pt idx="211">
                  <c:v>59.6</c:v>
                </c:pt>
                <c:pt idx="212">
                  <c:v>59.3</c:v>
                </c:pt>
                <c:pt idx="213">
                  <c:v>57.9</c:v>
                </c:pt>
                <c:pt idx="214">
                  <c:v>55.8</c:v>
                </c:pt>
                <c:pt idx="215">
                  <c:v>54.5</c:v>
                </c:pt>
              </c:numCache>
            </c:numRef>
          </c:yVal>
          <c:smooth val="0"/>
          <c:extLst>
            <c:ext xmlns:c16="http://schemas.microsoft.com/office/drawing/2014/chart" uri="{C3380CC4-5D6E-409C-BE32-E72D297353CC}">
              <c16:uniqueId val="{00000001-60B6-45E0-8E2C-0E0AB13C4DF7}"/>
            </c:ext>
          </c:extLst>
        </c:ser>
        <c:ser>
          <c:idx val="1"/>
          <c:order val="1"/>
          <c:tx>
            <c:strRef>
              <c:f>müra_match!$J$1</c:f>
              <c:strCache>
                <c:ptCount val="1"/>
                <c:pt idx="0">
                  <c:v>MAX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1.7248707923128874E-2"/>
                  <c:y val="-0.1347808167359544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rendlineLbl>
          </c:trendline>
          <c:xVal>
            <c:numRef>
              <c:f>müra_match!$D$2:$D$304</c:f>
              <c:numCache>
                <c:formatCode>General</c:formatCode>
                <c:ptCount val="303"/>
                <c:pt idx="0">
                  <c:v>9</c:v>
                </c:pt>
                <c:pt idx="1">
                  <c:v>16</c:v>
                </c:pt>
                <c:pt idx="2">
                  <c:v>28</c:v>
                </c:pt>
                <c:pt idx="3">
                  <c:v>204</c:v>
                </c:pt>
                <c:pt idx="4">
                  <c:v>321</c:v>
                </c:pt>
                <c:pt idx="5">
                  <c:v>378</c:v>
                </c:pt>
                <c:pt idx="6">
                  <c:v>289</c:v>
                </c:pt>
                <c:pt idx="7">
                  <c:v>331</c:v>
                </c:pt>
                <c:pt idx="8">
                  <c:v>383</c:v>
                </c:pt>
                <c:pt idx="9">
                  <c:v>401</c:v>
                </c:pt>
                <c:pt idx="10">
                  <c:v>359</c:v>
                </c:pt>
                <c:pt idx="11">
                  <c:v>337</c:v>
                </c:pt>
                <c:pt idx="12">
                  <c:v>385</c:v>
                </c:pt>
                <c:pt idx="13">
                  <c:v>522</c:v>
                </c:pt>
                <c:pt idx="14">
                  <c:v>488</c:v>
                </c:pt>
                <c:pt idx="15">
                  <c:v>334</c:v>
                </c:pt>
                <c:pt idx="16">
                  <c:v>265</c:v>
                </c:pt>
                <c:pt idx="17">
                  <c:v>200</c:v>
                </c:pt>
                <c:pt idx="18">
                  <c:v>99</c:v>
                </c:pt>
                <c:pt idx="19">
                  <c:v>74</c:v>
                </c:pt>
                <c:pt idx="20">
                  <c:v>37</c:v>
                </c:pt>
                <c:pt idx="21">
                  <c:v>29</c:v>
                </c:pt>
                <c:pt idx="22">
                  <c:v>15</c:v>
                </c:pt>
                <c:pt idx="23">
                  <c:v>2</c:v>
                </c:pt>
                <c:pt idx="24">
                  <c:v>6</c:v>
                </c:pt>
                <c:pt idx="25">
                  <c:v>18</c:v>
                </c:pt>
                <c:pt idx="26">
                  <c:v>32</c:v>
                </c:pt>
                <c:pt idx="27">
                  <c:v>198</c:v>
                </c:pt>
                <c:pt idx="28">
                  <c:v>559</c:v>
                </c:pt>
                <c:pt idx="29">
                  <c:v>444</c:v>
                </c:pt>
                <c:pt idx="30">
                  <c:v>319</c:v>
                </c:pt>
                <c:pt idx="31">
                  <c:v>284</c:v>
                </c:pt>
                <c:pt idx="32">
                  <c:v>338</c:v>
                </c:pt>
                <c:pt idx="33">
                  <c:v>388</c:v>
                </c:pt>
                <c:pt idx="34">
                  <c:v>341</c:v>
                </c:pt>
                <c:pt idx="35">
                  <c:v>384</c:v>
                </c:pt>
                <c:pt idx="36">
                  <c:v>398</c:v>
                </c:pt>
                <c:pt idx="37">
                  <c:v>600</c:v>
                </c:pt>
                <c:pt idx="38">
                  <c:v>500</c:v>
                </c:pt>
                <c:pt idx="39">
                  <c:v>374</c:v>
                </c:pt>
                <c:pt idx="40">
                  <c:v>258</c:v>
                </c:pt>
                <c:pt idx="41">
                  <c:v>208</c:v>
                </c:pt>
                <c:pt idx="42">
                  <c:v>130</c:v>
                </c:pt>
                <c:pt idx="43">
                  <c:v>58</c:v>
                </c:pt>
                <c:pt idx="44">
                  <c:v>45</c:v>
                </c:pt>
                <c:pt idx="45">
                  <c:v>12</c:v>
                </c:pt>
                <c:pt idx="46">
                  <c:v>3</c:v>
                </c:pt>
                <c:pt idx="47">
                  <c:v>11</c:v>
                </c:pt>
                <c:pt idx="48">
                  <c:v>1</c:v>
                </c:pt>
                <c:pt idx="49">
                  <c:v>14</c:v>
                </c:pt>
                <c:pt idx="50">
                  <c:v>42</c:v>
                </c:pt>
                <c:pt idx="51">
                  <c:v>215</c:v>
                </c:pt>
                <c:pt idx="52">
                  <c:v>559</c:v>
                </c:pt>
                <c:pt idx="53">
                  <c:v>482</c:v>
                </c:pt>
                <c:pt idx="54">
                  <c:v>311</c:v>
                </c:pt>
                <c:pt idx="55">
                  <c:v>325</c:v>
                </c:pt>
                <c:pt idx="56">
                  <c:v>387</c:v>
                </c:pt>
                <c:pt idx="57">
                  <c:v>395</c:v>
                </c:pt>
                <c:pt idx="58">
                  <c:v>365</c:v>
                </c:pt>
                <c:pt idx="59">
                  <c:v>310</c:v>
                </c:pt>
                <c:pt idx="60">
                  <c:v>478</c:v>
                </c:pt>
                <c:pt idx="61">
                  <c:v>543</c:v>
                </c:pt>
                <c:pt idx="62">
                  <c:v>541</c:v>
                </c:pt>
                <c:pt idx="63">
                  <c:v>372</c:v>
                </c:pt>
                <c:pt idx="64">
                  <c:v>293</c:v>
                </c:pt>
                <c:pt idx="65">
                  <c:v>224</c:v>
                </c:pt>
                <c:pt idx="66">
                  <c:v>186</c:v>
                </c:pt>
                <c:pt idx="67">
                  <c:v>63</c:v>
                </c:pt>
                <c:pt idx="68">
                  <c:v>22</c:v>
                </c:pt>
                <c:pt idx="69">
                  <c:v>17</c:v>
                </c:pt>
                <c:pt idx="70">
                  <c:v>4</c:v>
                </c:pt>
                <c:pt idx="71">
                  <c:v>11</c:v>
                </c:pt>
                <c:pt idx="72">
                  <c:v>1</c:v>
                </c:pt>
                <c:pt idx="73">
                  <c:v>8</c:v>
                </c:pt>
                <c:pt idx="74">
                  <c:v>40</c:v>
                </c:pt>
                <c:pt idx="75">
                  <c:v>87</c:v>
                </c:pt>
                <c:pt idx="76">
                  <c:v>260</c:v>
                </c:pt>
                <c:pt idx="77">
                  <c:v>280</c:v>
                </c:pt>
                <c:pt idx="78">
                  <c:v>214</c:v>
                </c:pt>
                <c:pt idx="79">
                  <c:v>234</c:v>
                </c:pt>
                <c:pt idx="80">
                  <c:v>228</c:v>
                </c:pt>
                <c:pt idx="81">
                  <c:v>265</c:v>
                </c:pt>
                <c:pt idx="82">
                  <c:v>280</c:v>
                </c:pt>
                <c:pt idx="83">
                  <c:v>258</c:v>
                </c:pt>
                <c:pt idx="84">
                  <c:v>300</c:v>
                </c:pt>
                <c:pt idx="85">
                  <c:v>424</c:v>
                </c:pt>
                <c:pt idx="86">
                  <c:v>444</c:v>
                </c:pt>
                <c:pt idx="87">
                  <c:v>280</c:v>
                </c:pt>
                <c:pt idx="88">
                  <c:v>215</c:v>
                </c:pt>
                <c:pt idx="89">
                  <c:v>164</c:v>
                </c:pt>
                <c:pt idx="90">
                  <c:v>106</c:v>
                </c:pt>
                <c:pt idx="91">
                  <c:v>44</c:v>
                </c:pt>
                <c:pt idx="92">
                  <c:v>23</c:v>
                </c:pt>
                <c:pt idx="93">
                  <c:v>10</c:v>
                </c:pt>
                <c:pt idx="94">
                  <c:v>9</c:v>
                </c:pt>
                <c:pt idx="96">
                  <c:v>7</c:v>
                </c:pt>
                <c:pt idx="97">
                  <c:v>6</c:v>
                </c:pt>
                <c:pt idx="98">
                  <c:v>17</c:v>
                </c:pt>
                <c:pt idx="99">
                  <c:v>70</c:v>
                </c:pt>
                <c:pt idx="100">
                  <c:v>250</c:v>
                </c:pt>
                <c:pt idx="101">
                  <c:v>242</c:v>
                </c:pt>
                <c:pt idx="102">
                  <c:v>199</c:v>
                </c:pt>
                <c:pt idx="103">
                  <c:v>167</c:v>
                </c:pt>
                <c:pt idx="104">
                  <c:v>227</c:v>
                </c:pt>
                <c:pt idx="105">
                  <c:v>220</c:v>
                </c:pt>
                <c:pt idx="106">
                  <c:v>189</c:v>
                </c:pt>
                <c:pt idx="107">
                  <c:v>242</c:v>
                </c:pt>
                <c:pt idx="108">
                  <c:v>239</c:v>
                </c:pt>
                <c:pt idx="109">
                  <c:v>337</c:v>
                </c:pt>
                <c:pt idx="110">
                  <c:v>340</c:v>
                </c:pt>
                <c:pt idx="111">
                  <c:v>241</c:v>
                </c:pt>
                <c:pt idx="112">
                  <c:v>177</c:v>
                </c:pt>
                <c:pt idx="113">
                  <c:v>140</c:v>
                </c:pt>
                <c:pt idx="114">
                  <c:v>102</c:v>
                </c:pt>
                <c:pt idx="115">
                  <c:v>49</c:v>
                </c:pt>
                <c:pt idx="116">
                  <c:v>20</c:v>
                </c:pt>
                <c:pt idx="117">
                  <c:v>10</c:v>
                </c:pt>
                <c:pt idx="118">
                  <c:v>6</c:v>
                </c:pt>
                <c:pt idx="119">
                  <c:v>1</c:v>
                </c:pt>
                <c:pt idx="120">
                  <c:v>1</c:v>
                </c:pt>
                <c:pt idx="121">
                  <c:v>3</c:v>
                </c:pt>
                <c:pt idx="122">
                  <c:v>21</c:v>
                </c:pt>
                <c:pt idx="123">
                  <c:v>64</c:v>
                </c:pt>
                <c:pt idx="124">
                  <c:v>224</c:v>
                </c:pt>
                <c:pt idx="125">
                  <c:v>240</c:v>
                </c:pt>
                <c:pt idx="126">
                  <c:v>194</c:v>
                </c:pt>
                <c:pt idx="127">
                  <c:v>189</c:v>
                </c:pt>
                <c:pt idx="128">
                  <c:v>213</c:v>
                </c:pt>
                <c:pt idx="129">
                  <c:v>229</c:v>
                </c:pt>
                <c:pt idx="130">
                  <c:v>183</c:v>
                </c:pt>
                <c:pt idx="131">
                  <c:v>203</c:v>
                </c:pt>
                <c:pt idx="132">
                  <c:v>238</c:v>
                </c:pt>
                <c:pt idx="133">
                  <c:v>327</c:v>
                </c:pt>
                <c:pt idx="134">
                  <c:v>375</c:v>
                </c:pt>
                <c:pt idx="135">
                  <c:v>238</c:v>
                </c:pt>
                <c:pt idx="136">
                  <c:v>165</c:v>
                </c:pt>
                <c:pt idx="137">
                  <c:v>145</c:v>
                </c:pt>
                <c:pt idx="138">
                  <c:v>87</c:v>
                </c:pt>
                <c:pt idx="139">
                  <c:v>57</c:v>
                </c:pt>
                <c:pt idx="140">
                  <c:v>21</c:v>
                </c:pt>
                <c:pt idx="141">
                  <c:v>10</c:v>
                </c:pt>
                <c:pt idx="142">
                  <c:v>10</c:v>
                </c:pt>
                <c:pt idx="143">
                  <c:v>2</c:v>
                </c:pt>
                <c:pt idx="144">
                  <c:v>5</c:v>
                </c:pt>
                <c:pt idx="145">
                  <c:v>20</c:v>
                </c:pt>
                <c:pt idx="146">
                  <c:v>59</c:v>
                </c:pt>
                <c:pt idx="147">
                  <c:v>232</c:v>
                </c:pt>
                <c:pt idx="148">
                  <c:v>489</c:v>
                </c:pt>
                <c:pt idx="149">
                  <c:v>525</c:v>
                </c:pt>
                <c:pt idx="150">
                  <c:v>382</c:v>
                </c:pt>
                <c:pt idx="151">
                  <c:v>432</c:v>
                </c:pt>
                <c:pt idx="152">
                  <c:v>482</c:v>
                </c:pt>
                <c:pt idx="153">
                  <c:v>518</c:v>
                </c:pt>
                <c:pt idx="154">
                  <c:v>473</c:v>
                </c:pt>
                <c:pt idx="155">
                  <c:v>453</c:v>
                </c:pt>
                <c:pt idx="156">
                  <c:v>527</c:v>
                </c:pt>
                <c:pt idx="157">
                  <c:v>705</c:v>
                </c:pt>
                <c:pt idx="158">
                  <c:v>698</c:v>
                </c:pt>
                <c:pt idx="159">
                  <c:v>481</c:v>
                </c:pt>
                <c:pt idx="160">
                  <c:v>371</c:v>
                </c:pt>
                <c:pt idx="161">
                  <c:v>278</c:v>
                </c:pt>
                <c:pt idx="162">
                  <c:v>151</c:v>
                </c:pt>
                <c:pt idx="163">
                  <c:v>99</c:v>
                </c:pt>
                <c:pt idx="164">
                  <c:v>53</c:v>
                </c:pt>
                <c:pt idx="165">
                  <c:v>35</c:v>
                </c:pt>
                <c:pt idx="166">
                  <c:v>19</c:v>
                </c:pt>
                <c:pt idx="167">
                  <c:v>3</c:v>
                </c:pt>
                <c:pt idx="168">
                  <c:v>14</c:v>
                </c:pt>
                <c:pt idx="169">
                  <c:v>24</c:v>
                </c:pt>
                <c:pt idx="170">
                  <c:v>39</c:v>
                </c:pt>
                <c:pt idx="171">
                  <c:v>240</c:v>
                </c:pt>
                <c:pt idx="172">
                  <c:v>653</c:v>
                </c:pt>
                <c:pt idx="173">
                  <c:v>600</c:v>
                </c:pt>
                <c:pt idx="174">
                  <c:v>416</c:v>
                </c:pt>
                <c:pt idx="175">
                  <c:v>379</c:v>
                </c:pt>
                <c:pt idx="176">
                  <c:v>467</c:v>
                </c:pt>
                <c:pt idx="177">
                  <c:v>486</c:v>
                </c:pt>
                <c:pt idx="178">
                  <c:v>419</c:v>
                </c:pt>
                <c:pt idx="179">
                  <c:v>492</c:v>
                </c:pt>
                <c:pt idx="180">
                  <c:v>527</c:v>
                </c:pt>
                <c:pt idx="181">
                  <c:v>738</c:v>
                </c:pt>
                <c:pt idx="182">
                  <c:v>685</c:v>
                </c:pt>
                <c:pt idx="183">
                  <c:v>477</c:v>
                </c:pt>
                <c:pt idx="184">
                  <c:v>355</c:v>
                </c:pt>
                <c:pt idx="185">
                  <c:v>275</c:v>
                </c:pt>
                <c:pt idx="186">
                  <c:v>185</c:v>
                </c:pt>
                <c:pt idx="187">
                  <c:v>82</c:v>
                </c:pt>
                <c:pt idx="188">
                  <c:v>58</c:v>
                </c:pt>
                <c:pt idx="189">
                  <c:v>23</c:v>
                </c:pt>
                <c:pt idx="190">
                  <c:v>10</c:v>
                </c:pt>
                <c:pt idx="191">
                  <c:v>10</c:v>
                </c:pt>
                <c:pt idx="192">
                  <c:v>2</c:v>
                </c:pt>
                <c:pt idx="193">
                  <c:v>19</c:v>
                </c:pt>
                <c:pt idx="194">
                  <c:v>54</c:v>
                </c:pt>
                <c:pt idx="195">
                  <c:v>264</c:v>
                </c:pt>
                <c:pt idx="196">
                  <c:v>666</c:v>
                </c:pt>
                <c:pt idx="197">
                  <c:v>631</c:v>
                </c:pt>
                <c:pt idx="198">
                  <c:v>429</c:v>
                </c:pt>
                <c:pt idx="199">
                  <c:v>408</c:v>
                </c:pt>
                <c:pt idx="200">
                  <c:v>474</c:v>
                </c:pt>
                <c:pt idx="201">
                  <c:v>540</c:v>
                </c:pt>
                <c:pt idx="202">
                  <c:v>457</c:v>
                </c:pt>
                <c:pt idx="203">
                  <c:v>434</c:v>
                </c:pt>
                <c:pt idx="204">
                  <c:v>609</c:v>
                </c:pt>
                <c:pt idx="205">
                  <c:v>720</c:v>
                </c:pt>
                <c:pt idx="206">
                  <c:v>690</c:v>
                </c:pt>
                <c:pt idx="207">
                  <c:v>501</c:v>
                </c:pt>
                <c:pt idx="208">
                  <c:v>376</c:v>
                </c:pt>
                <c:pt idx="209">
                  <c:v>290</c:v>
                </c:pt>
                <c:pt idx="210">
                  <c:v>204</c:v>
                </c:pt>
                <c:pt idx="211">
                  <c:v>109</c:v>
                </c:pt>
                <c:pt idx="212">
                  <c:v>36</c:v>
                </c:pt>
                <c:pt idx="213">
                  <c:v>24</c:v>
                </c:pt>
                <c:pt idx="214">
                  <c:v>12</c:v>
                </c:pt>
                <c:pt idx="215">
                  <c:v>13</c:v>
                </c:pt>
              </c:numCache>
            </c:numRef>
          </c:xVal>
          <c:yVal>
            <c:numRef>
              <c:f>müra_match!$J$2:$J$304</c:f>
              <c:numCache>
                <c:formatCode>General</c:formatCode>
                <c:ptCount val="303"/>
                <c:pt idx="0">
                  <c:v>68.400000000000006</c:v>
                </c:pt>
                <c:pt idx="1">
                  <c:v>62.6</c:v>
                </c:pt>
                <c:pt idx="2">
                  <c:v>71.3</c:v>
                </c:pt>
                <c:pt idx="3">
                  <c:v>64.2</c:v>
                </c:pt>
                <c:pt idx="4">
                  <c:v>71.400000000000006</c:v>
                </c:pt>
                <c:pt idx="5">
                  <c:v>70.8</c:v>
                </c:pt>
                <c:pt idx="6">
                  <c:v>76</c:v>
                </c:pt>
                <c:pt idx="7">
                  <c:v>80.2</c:v>
                </c:pt>
                <c:pt idx="8">
                  <c:v>80.7</c:v>
                </c:pt>
                <c:pt idx="9">
                  <c:v>78.400000000000006</c:v>
                </c:pt>
                <c:pt idx="10">
                  <c:v>84.9</c:v>
                </c:pt>
                <c:pt idx="11">
                  <c:v>75.400000000000006</c:v>
                </c:pt>
                <c:pt idx="12">
                  <c:v>86.5</c:v>
                </c:pt>
                <c:pt idx="13">
                  <c:v>88.8</c:v>
                </c:pt>
                <c:pt idx="14">
                  <c:v>89.3</c:v>
                </c:pt>
                <c:pt idx="15">
                  <c:v>74.3</c:v>
                </c:pt>
                <c:pt idx="16">
                  <c:v>75.3</c:v>
                </c:pt>
                <c:pt idx="17">
                  <c:v>83.5</c:v>
                </c:pt>
                <c:pt idx="18">
                  <c:v>84.6</c:v>
                </c:pt>
                <c:pt idx="19">
                  <c:v>79.599999999999994</c:v>
                </c:pt>
                <c:pt idx="20">
                  <c:v>77.2</c:v>
                </c:pt>
                <c:pt idx="21">
                  <c:v>73.2</c:v>
                </c:pt>
                <c:pt idx="22">
                  <c:v>69</c:v>
                </c:pt>
                <c:pt idx="23">
                  <c:v>72.5</c:v>
                </c:pt>
                <c:pt idx="24">
                  <c:v>75.5</c:v>
                </c:pt>
                <c:pt idx="25">
                  <c:v>64.5</c:v>
                </c:pt>
                <c:pt idx="26">
                  <c:v>75.099999999999994</c:v>
                </c:pt>
                <c:pt idx="27">
                  <c:v>70.5</c:v>
                </c:pt>
                <c:pt idx="28">
                  <c:v>65.8</c:v>
                </c:pt>
                <c:pt idx="29">
                  <c:v>71</c:v>
                </c:pt>
                <c:pt idx="30">
                  <c:v>77.2</c:v>
                </c:pt>
                <c:pt idx="31">
                  <c:v>77.7</c:v>
                </c:pt>
                <c:pt idx="32">
                  <c:v>78</c:v>
                </c:pt>
                <c:pt idx="33">
                  <c:v>76.8</c:v>
                </c:pt>
                <c:pt idx="34">
                  <c:v>80</c:v>
                </c:pt>
                <c:pt idx="35">
                  <c:v>78.5</c:v>
                </c:pt>
                <c:pt idx="36">
                  <c:v>77.599999999999994</c:v>
                </c:pt>
                <c:pt idx="37">
                  <c:v>80.7</c:v>
                </c:pt>
                <c:pt idx="38">
                  <c:v>81.5</c:v>
                </c:pt>
                <c:pt idx="39">
                  <c:v>78.900000000000006</c:v>
                </c:pt>
                <c:pt idx="40">
                  <c:v>79.7</c:v>
                </c:pt>
                <c:pt idx="41">
                  <c:v>79.5</c:v>
                </c:pt>
                <c:pt idx="42">
                  <c:v>76.7</c:v>
                </c:pt>
                <c:pt idx="43">
                  <c:v>89.5</c:v>
                </c:pt>
                <c:pt idx="44">
                  <c:v>86.7</c:v>
                </c:pt>
                <c:pt idx="45">
                  <c:v>72.099999999999994</c:v>
                </c:pt>
                <c:pt idx="46">
                  <c:v>75.2</c:v>
                </c:pt>
                <c:pt idx="47">
                  <c:v>69.099999999999994</c:v>
                </c:pt>
                <c:pt idx="48">
                  <c:v>63.5</c:v>
                </c:pt>
                <c:pt idx="49">
                  <c:v>68.599999999999994</c:v>
                </c:pt>
                <c:pt idx="50">
                  <c:v>66.7</c:v>
                </c:pt>
                <c:pt idx="51">
                  <c:v>60.6</c:v>
                </c:pt>
                <c:pt idx="52">
                  <c:v>67.2</c:v>
                </c:pt>
                <c:pt idx="53">
                  <c:v>76.7</c:v>
                </c:pt>
                <c:pt idx="54">
                  <c:v>81.5</c:v>
                </c:pt>
                <c:pt idx="55">
                  <c:v>75.900000000000006</c:v>
                </c:pt>
                <c:pt idx="56">
                  <c:v>78</c:v>
                </c:pt>
                <c:pt idx="57">
                  <c:v>80.8</c:v>
                </c:pt>
                <c:pt idx="58">
                  <c:v>82.9</c:v>
                </c:pt>
                <c:pt idx="59">
                  <c:v>81.5</c:v>
                </c:pt>
                <c:pt idx="60">
                  <c:v>97.5</c:v>
                </c:pt>
                <c:pt idx="61">
                  <c:v>76.400000000000006</c:v>
                </c:pt>
                <c:pt idx="62">
                  <c:v>74.599999999999994</c:v>
                </c:pt>
                <c:pt idx="63">
                  <c:v>86.2</c:v>
                </c:pt>
                <c:pt idx="64">
                  <c:v>84.6</c:v>
                </c:pt>
                <c:pt idx="65">
                  <c:v>75.900000000000006</c:v>
                </c:pt>
                <c:pt idx="66">
                  <c:v>79.7</c:v>
                </c:pt>
                <c:pt idx="67">
                  <c:v>79.8</c:v>
                </c:pt>
                <c:pt idx="68">
                  <c:v>71.599999999999994</c:v>
                </c:pt>
                <c:pt idx="69">
                  <c:v>73.8</c:v>
                </c:pt>
                <c:pt idx="70">
                  <c:v>65.5</c:v>
                </c:pt>
                <c:pt idx="71">
                  <c:v>73.2</c:v>
                </c:pt>
                <c:pt idx="72">
                  <c:v>73.5</c:v>
                </c:pt>
                <c:pt idx="73">
                  <c:v>70.099999999999994</c:v>
                </c:pt>
                <c:pt idx="74">
                  <c:v>73.3</c:v>
                </c:pt>
                <c:pt idx="75">
                  <c:v>75.7</c:v>
                </c:pt>
                <c:pt idx="76">
                  <c:v>68.599999999999994</c:v>
                </c:pt>
                <c:pt idx="77">
                  <c:v>75.3</c:v>
                </c:pt>
                <c:pt idx="78">
                  <c:v>73.900000000000006</c:v>
                </c:pt>
                <c:pt idx="79">
                  <c:v>79.5</c:v>
                </c:pt>
                <c:pt idx="80">
                  <c:v>81.400000000000006</c:v>
                </c:pt>
                <c:pt idx="81">
                  <c:v>76.400000000000006</c:v>
                </c:pt>
                <c:pt idx="82">
                  <c:v>77</c:v>
                </c:pt>
                <c:pt idx="83">
                  <c:v>76.099999999999994</c:v>
                </c:pt>
                <c:pt idx="84">
                  <c:v>78</c:v>
                </c:pt>
                <c:pt idx="85">
                  <c:v>77.7</c:v>
                </c:pt>
                <c:pt idx="86">
                  <c:v>83.1</c:v>
                </c:pt>
                <c:pt idx="87">
                  <c:v>75.3</c:v>
                </c:pt>
                <c:pt idx="88">
                  <c:v>77.3</c:v>
                </c:pt>
                <c:pt idx="89">
                  <c:v>77.599999999999994</c:v>
                </c:pt>
                <c:pt idx="90">
                  <c:v>74.599999999999994</c:v>
                </c:pt>
                <c:pt idx="91">
                  <c:v>75.8</c:v>
                </c:pt>
                <c:pt idx="92">
                  <c:v>73.3</c:v>
                </c:pt>
                <c:pt idx="93">
                  <c:v>73.099999999999994</c:v>
                </c:pt>
                <c:pt idx="94">
                  <c:v>85</c:v>
                </c:pt>
                <c:pt idx="95">
                  <c:v>76.7</c:v>
                </c:pt>
                <c:pt idx="96">
                  <c:v>72.5</c:v>
                </c:pt>
                <c:pt idx="97">
                  <c:v>69.2</c:v>
                </c:pt>
                <c:pt idx="98">
                  <c:v>61.6</c:v>
                </c:pt>
                <c:pt idx="99">
                  <c:v>72.400000000000006</c:v>
                </c:pt>
                <c:pt idx="100">
                  <c:v>70.400000000000006</c:v>
                </c:pt>
                <c:pt idx="101">
                  <c:v>68.400000000000006</c:v>
                </c:pt>
                <c:pt idx="102">
                  <c:v>79</c:v>
                </c:pt>
                <c:pt idx="103">
                  <c:v>76.3</c:v>
                </c:pt>
                <c:pt idx="104">
                  <c:v>81.7</c:v>
                </c:pt>
                <c:pt idx="105">
                  <c:v>74.7</c:v>
                </c:pt>
                <c:pt idx="106">
                  <c:v>80.8</c:v>
                </c:pt>
                <c:pt idx="107">
                  <c:v>82.8</c:v>
                </c:pt>
                <c:pt idx="108">
                  <c:v>78.7</c:v>
                </c:pt>
                <c:pt idx="109">
                  <c:v>80</c:v>
                </c:pt>
                <c:pt idx="110">
                  <c:v>75.7</c:v>
                </c:pt>
                <c:pt idx="111">
                  <c:v>75.7</c:v>
                </c:pt>
                <c:pt idx="112">
                  <c:v>84.4</c:v>
                </c:pt>
                <c:pt idx="113">
                  <c:v>83.6</c:v>
                </c:pt>
                <c:pt idx="114">
                  <c:v>80.3</c:v>
                </c:pt>
                <c:pt idx="115">
                  <c:v>83.7</c:v>
                </c:pt>
                <c:pt idx="116">
                  <c:v>74</c:v>
                </c:pt>
                <c:pt idx="117">
                  <c:v>72.8</c:v>
                </c:pt>
                <c:pt idx="118">
                  <c:v>70.8</c:v>
                </c:pt>
                <c:pt idx="119">
                  <c:v>69.099999999999994</c:v>
                </c:pt>
                <c:pt idx="120">
                  <c:v>67.7</c:v>
                </c:pt>
                <c:pt idx="121">
                  <c:v>73.3</c:v>
                </c:pt>
                <c:pt idx="122">
                  <c:v>70.5</c:v>
                </c:pt>
                <c:pt idx="123">
                  <c:v>63.1</c:v>
                </c:pt>
                <c:pt idx="124">
                  <c:v>67.099999999999994</c:v>
                </c:pt>
                <c:pt idx="125">
                  <c:v>70.599999999999994</c:v>
                </c:pt>
                <c:pt idx="126">
                  <c:v>76.7</c:v>
                </c:pt>
                <c:pt idx="127">
                  <c:v>74.099999999999994</c:v>
                </c:pt>
                <c:pt idx="128">
                  <c:v>77.5</c:v>
                </c:pt>
                <c:pt idx="129">
                  <c:v>79.599999999999994</c:v>
                </c:pt>
                <c:pt idx="130">
                  <c:v>76.7</c:v>
                </c:pt>
                <c:pt idx="131">
                  <c:v>76.5</c:v>
                </c:pt>
                <c:pt idx="132">
                  <c:v>91.5</c:v>
                </c:pt>
                <c:pt idx="133">
                  <c:v>78.2</c:v>
                </c:pt>
                <c:pt idx="134">
                  <c:v>78</c:v>
                </c:pt>
                <c:pt idx="135">
                  <c:v>80.400000000000006</c:v>
                </c:pt>
                <c:pt idx="136">
                  <c:v>77.5</c:v>
                </c:pt>
                <c:pt idx="137">
                  <c:v>75.5</c:v>
                </c:pt>
                <c:pt idx="138">
                  <c:v>83.6</c:v>
                </c:pt>
                <c:pt idx="139">
                  <c:v>83.2</c:v>
                </c:pt>
                <c:pt idx="140">
                  <c:v>73.599999999999994</c:v>
                </c:pt>
                <c:pt idx="141">
                  <c:v>76.7</c:v>
                </c:pt>
                <c:pt idx="142">
                  <c:v>72.099999999999994</c:v>
                </c:pt>
                <c:pt idx="143">
                  <c:v>73.8</c:v>
                </c:pt>
                <c:pt idx="144">
                  <c:v>72.2</c:v>
                </c:pt>
                <c:pt idx="145">
                  <c:v>69</c:v>
                </c:pt>
                <c:pt idx="146">
                  <c:v>77</c:v>
                </c:pt>
                <c:pt idx="147">
                  <c:v>69.099999999999994</c:v>
                </c:pt>
                <c:pt idx="148">
                  <c:v>76.2</c:v>
                </c:pt>
                <c:pt idx="149">
                  <c:v>74.8</c:v>
                </c:pt>
                <c:pt idx="150">
                  <c:v>80.400000000000006</c:v>
                </c:pt>
                <c:pt idx="151">
                  <c:v>83.1</c:v>
                </c:pt>
                <c:pt idx="152">
                  <c:v>86</c:v>
                </c:pt>
                <c:pt idx="153">
                  <c:v>83.5</c:v>
                </c:pt>
                <c:pt idx="154">
                  <c:v>86.9</c:v>
                </c:pt>
                <c:pt idx="155">
                  <c:v>79</c:v>
                </c:pt>
                <c:pt idx="156">
                  <c:v>86.5</c:v>
                </c:pt>
                <c:pt idx="157">
                  <c:v>85.8</c:v>
                </c:pt>
                <c:pt idx="158">
                  <c:v>87.8</c:v>
                </c:pt>
                <c:pt idx="159">
                  <c:v>79.099999999999994</c:v>
                </c:pt>
                <c:pt idx="160">
                  <c:v>81.099999999999994</c:v>
                </c:pt>
                <c:pt idx="161">
                  <c:v>86.6</c:v>
                </c:pt>
                <c:pt idx="162">
                  <c:v>84</c:v>
                </c:pt>
                <c:pt idx="163">
                  <c:v>80.099999999999994</c:v>
                </c:pt>
                <c:pt idx="164">
                  <c:v>77.7</c:v>
                </c:pt>
                <c:pt idx="165">
                  <c:v>78.900000000000006</c:v>
                </c:pt>
                <c:pt idx="166">
                  <c:v>79.8</c:v>
                </c:pt>
                <c:pt idx="167">
                  <c:v>75.8</c:v>
                </c:pt>
                <c:pt idx="168">
                  <c:v>75.3</c:v>
                </c:pt>
                <c:pt idx="169">
                  <c:v>71.400000000000006</c:v>
                </c:pt>
                <c:pt idx="170">
                  <c:v>76.8</c:v>
                </c:pt>
                <c:pt idx="171">
                  <c:v>77</c:v>
                </c:pt>
                <c:pt idx="172">
                  <c:v>72.3</c:v>
                </c:pt>
                <c:pt idx="173">
                  <c:v>72.8</c:v>
                </c:pt>
                <c:pt idx="174">
                  <c:v>75.3</c:v>
                </c:pt>
                <c:pt idx="175">
                  <c:v>76.2</c:v>
                </c:pt>
                <c:pt idx="176">
                  <c:v>93.5</c:v>
                </c:pt>
                <c:pt idx="177">
                  <c:v>75.5</c:v>
                </c:pt>
                <c:pt idx="178">
                  <c:v>74.3</c:v>
                </c:pt>
                <c:pt idx="179">
                  <c:v>77.900000000000006</c:v>
                </c:pt>
                <c:pt idx="180">
                  <c:v>77.8</c:v>
                </c:pt>
                <c:pt idx="181">
                  <c:v>81.8</c:v>
                </c:pt>
                <c:pt idx="182">
                  <c:v>77.5</c:v>
                </c:pt>
                <c:pt idx="183">
                  <c:v>78.7</c:v>
                </c:pt>
                <c:pt idx="184">
                  <c:v>77.099999999999994</c:v>
                </c:pt>
                <c:pt idx="185">
                  <c:v>77.5</c:v>
                </c:pt>
                <c:pt idx="186">
                  <c:v>76</c:v>
                </c:pt>
                <c:pt idx="187">
                  <c:v>77.8</c:v>
                </c:pt>
                <c:pt idx="188">
                  <c:v>76.8</c:v>
                </c:pt>
                <c:pt idx="189">
                  <c:v>74.099999999999994</c:v>
                </c:pt>
                <c:pt idx="190">
                  <c:v>72.2</c:v>
                </c:pt>
                <c:pt idx="191">
                  <c:v>74.7</c:v>
                </c:pt>
                <c:pt idx="192">
                  <c:v>71.3</c:v>
                </c:pt>
                <c:pt idx="193">
                  <c:v>73.099999999999994</c:v>
                </c:pt>
                <c:pt idx="194">
                  <c:v>82.3</c:v>
                </c:pt>
                <c:pt idx="195">
                  <c:v>66.8</c:v>
                </c:pt>
                <c:pt idx="196">
                  <c:v>73.5</c:v>
                </c:pt>
                <c:pt idx="197">
                  <c:v>71.599999999999994</c:v>
                </c:pt>
                <c:pt idx="198">
                  <c:v>80.8</c:v>
                </c:pt>
                <c:pt idx="199">
                  <c:v>72.599999999999994</c:v>
                </c:pt>
                <c:pt idx="200">
                  <c:v>80.8</c:v>
                </c:pt>
                <c:pt idx="201">
                  <c:v>81.599999999999994</c:v>
                </c:pt>
                <c:pt idx="202">
                  <c:v>77.900000000000006</c:v>
                </c:pt>
                <c:pt idx="203">
                  <c:v>76.3</c:v>
                </c:pt>
                <c:pt idx="204">
                  <c:v>85.7</c:v>
                </c:pt>
                <c:pt idx="205">
                  <c:v>77</c:v>
                </c:pt>
                <c:pt idx="206">
                  <c:v>85.9</c:v>
                </c:pt>
                <c:pt idx="207">
                  <c:v>84.7</c:v>
                </c:pt>
                <c:pt idx="208">
                  <c:v>87.1</c:v>
                </c:pt>
                <c:pt idx="209">
                  <c:v>76.8</c:v>
                </c:pt>
                <c:pt idx="210">
                  <c:v>80.5</c:v>
                </c:pt>
                <c:pt idx="211">
                  <c:v>88.6</c:v>
                </c:pt>
                <c:pt idx="212">
                  <c:v>77.900000000000006</c:v>
                </c:pt>
                <c:pt idx="213">
                  <c:v>71.8</c:v>
                </c:pt>
                <c:pt idx="214">
                  <c:v>74.8</c:v>
                </c:pt>
                <c:pt idx="215">
                  <c:v>74.2</c:v>
                </c:pt>
              </c:numCache>
            </c:numRef>
          </c:yVal>
          <c:smooth val="0"/>
          <c:extLst>
            <c:ext xmlns:c16="http://schemas.microsoft.com/office/drawing/2014/chart" uri="{C3380CC4-5D6E-409C-BE32-E72D297353CC}">
              <c16:uniqueId val="{00000003-60B6-45E0-8E2C-0E0AB13C4DF7}"/>
            </c:ext>
          </c:extLst>
        </c:ser>
        <c:dLbls>
          <c:showLegendKey val="0"/>
          <c:showVal val="0"/>
          <c:showCatName val="0"/>
          <c:showSerName val="0"/>
          <c:showPercent val="0"/>
          <c:showBubbleSize val="0"/>
        </c:dLbls>
        <c:axId val="942156447"/>
        <c:axId val="1193529263"/>
      </c:scatterChart>
      <c:valAx>
        <c:axId val="9421564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Liiklussagedus autot tunnis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93529263"/>
        <c:crosses val="autoZero"/>
        <c:crossBetween val="midCat"/>
      </c:valAx>
      <c:valAx>
        <c:axId val="1193529263"/>
        <c:scaling>
          <c:orientation val="minMax"/>
          <c:max val="100"/>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42156447"/>
        <c:crosses val="autoZero"/>
        <c:crossBetween val="midCat"/>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Müra</a:t>
            </a:r>
            <a:r>
              <a:rPr lang="et-EE" baseline="0"/>
              <a:t> ja raskeliiklus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scatterChart>
        <c:scatterStyle val="lineMarker"/>
        <c:varyColors val="0"/>
        <c:ser>
          <c:idx val="0"/>
          <c:order val="0"/>
          <c:tx>
            <c:strRef>
              <c:f>müra_match!$I$1</c:f>
              <c:strCache>
                <c:ptCount val="1"/>
                <c:pt idx="0">
                  <c:v>EQ</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2237278103638154E-2"/>
                  <c:y val="0.1280678376741369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rendlineLbl>
          </c:trendline>
          <c:xVal>
            <c:numRef>
              <c:f>müra_match!$H$2:$H$304</c:f>
              <c:numCache>
                <c:formatCode>General</c:formatCode>
                <c:ptCount val="303"/>
                <c:pt idx="1">
                  <c:v>1</c:v>
                </c:pt>
                <c:pt idx="2">
                  <c:v>2</c:v>
                </c:pt>
                <c:pt idx="3">
                  <c:v>16</c:v>
                </c:pt>
                <c:pt idx="4">
                  <c:v>26</c:v>
                </c:pt>
                <c:pt idx="5">
                  <c:v>29</c:v>
                </c:pt>
                <c:pt idx="6">
                  <c:v>31</c:v>
                </c:pt>
                <c:pt idx="7">
                  <c:v>28</c:v>
                </c:pt>
                <c:pt idx="8">
                  <c:v>34</c:v>
                </c:pt>
                <c:pt idx="9">
                  <c:v>31</c:v>
                </c:pt>
                <c:pt idx="10">
                  <c:v>32</c:v>
                </c:pt>
                <c:pt idx="11">
                  <c:v>28</c:v>
                </c:pt>
                <c:pt idx="12">
                  <c:v>24</c:v>
                </c:pt>
                <c:pt idx="13">
                  <c:v>20</c:v>
                </c:pt>
                <c:pt idx="14">
                  <c:v>13</c:v>
                </c:pt>
                <c:pt idx="15">
                  <c:v>11</c:v>
                </c:pt>
                <c:pt idx="16">
                  <c:v>11</c:v>
                </c:pt>
                <c:pt idx="17">
                  <c:v>8</c:v>
                </c:pt>
                <c:pt idx="18">
                  <c:v>6</c:v>
                </c:pt>
                <c:pt idx="19">
                  <c:v>6</c:v>
                </c:pt>
                <c:pt idx="20">
                  <c:v>2</c:v>
                </c:pt>
                <c:pt idx="22">
                  <c:v>1</c:v>
                </c:pt>
                <c:pt idx="23">
                  <c:v>1</c:v>
                </c:pt>
                <c:pt idx="24">
                  <c:v>1</c:v>
                </c:pt>
                <c:pt idx="25">
                  <c:v>1</c:v>
                </c:pt>
                <c:pt idx="26">
                  <c:v>2</c:v>
                </c:pt>
                <c:pt idx="27">
                  <c:v>18</c:v>
                </c:pt>
                <c:pt idx="28">
                  <c:v>26</c:v>
                </c:pt>
                <c:pt idx="29">
                  <c:v>33</c:v>
                </c:pt>
                <c:pt idx="30">
                  <c:v>38</c:v>
                </c:pt>
                <c:pt idx="31">
                  <c:v>23</c:v>
                </c:pt>
                <c:pt idx="32">
                  <c:v>20</c:v>
                </c:pt>
                <c:pt idx="33">
                  <c:v>25</c:v>
                </c:pt>
                <c:pt idx="34">
                  <c:v>22</c:v>
                </c:pt>
                <c:pt idx="35">
                  <c:v>30</c:v>
                </c:pt>
                <c:pt idx="36">
                  <c:v>30</c:v>
                </c:pt>
                <c:pt idx="37">
                  <c:v>37</c:v>
                </c:pt>
                <c:pt idx="38">
                  <c:v>18</c:v>
                </c:pt>
                <c:pt idx="39">
                  <c:v>16</c:v>
                </c:pt>
                <c:pt idx="40">
                  <c:v>14</c:v>
                </c:pt>
                <c:pt idx="41">
                  <c:v>6</c:v>
                </c:pt>
                <c:pt idx="42">
                  <c:v>6</c:v>
                </c:pt>
                <c:pt idx="43">
                  <c:v>3</c:v>
                </c:pt>
                <c:pt idx="44">
                  <c:v>2</c:v>
                </c:pt>
                <c:pt idx="45">
                  <c:v>1</c:v>
                </c:pt>
                <c:pt idx="47">
                  <c:v>3</c:v>
                </c:pt>
                <c:pt idx="49">
                  <c:v>1</c:v>
                </c:pt>
                <c:pt idx="51">
                  <c:v>15</c:v>
                </c:pt>
                <c:pt idx="52">
                  <c:v>34</c:v>
                </c:pt>
                <c:pt idx="53">
                  <c:v>29</c:v>
                </c:pt>
                <c:pt idx="54">
                  <c:v>40</c:v>
                </c:pt>
                <c:pt idx="55">
                  <c:v>16</c:v>
                </c:pt>
                <c:pt idx="56">
                  <c:v>24</c:v>
                </c:pt>
                <c:pt idx="57">
                  <c:v>23</c:v>
                </c:pt>
                <c:pt idx="58">
                  <c:v>25</c:v>
                </c:pt>
                <c:pt idx="59">
                  <c:v>24</c:v>
                </c:pt>
                <c:pt idx="60">
                  <c:v>16</c:v>
                </c:pt>
                <c:pt idx="61">
                  <c:v>17</c:v>
                </c:pt>
                <c:pt idx="62">
                  <c:v>12</c:v>
                </c:pt>
                <c:pt idx="63">
                  <c:v>17</c:v>
                </c:pt>
                <c:pt idx="64">
                  <c:v>7</c:v>
                </c:pt>
                <c:pt idx="65">
                  <c:v>5</c:v>
                </c:pt>
                <c:pt idx="66">
                  <c:v>5</c:v>
                </c:pt>
                <c:pt idx="67">
                  <c:v>4</c:v>
                </c:pt>
                <c:pt idx="68">
                  <c:v>1</c:v>
                </c:pt>
                <c:pt idx="72">
                  <c:v>1</c:v>
                </c:pt>
                <c:pt idx="73">
                  <c:v>2</c:v>
                </c:pt>
                <c:pt idx="74">
                  <c:v>1</c:v>
                </c:pt>
                <c:pt idx="75">
                  <c:v>6</c:v>
                </c:pt>
                <c:pt idx="76">
                  <c:v>13</c:v>
                </c:pt>
                <c:pt idx="77">
                  <c:v>21</c:v>
                </c:pt>
                <c:pt idx="78">
                  <c:v>27</c:v>
                </c:pt>
                <c:pt idx="79">
                  <c:v>33</c:v>
                </c:pt>
                <c:pt idx="80">
                  <c:v>28</c:v>
                </c:pt>
                <c:pt idx="81">
                  <c:v>33</c:v>
                </c:pt>
                <c:pt idx="82">
                  <c:v>28</c:v>
                </c:pt>
                <c:pt idx="83">
                  <c:v>20</c:v>
                </c:pt>
                <c:pt idx="84">
                  <c:v>27</c:v>
                </c:pt>
                <c:pt idx="85">
                  <c:v>22</c:v>
                </c:pt>
                <c:pt idx="86">
                  <c:v>15</c:v>
                </c:pt>
                <c:pt idx="87">
                  <c:v>11</c:v>
                </c:pt>
                <c:pt idx="88">
                  <c:v>1</c:v>
                </c:pt>
                <c:pt idx="89">
                  <c:v>3</c:v>
                </c:pt>
                <c:pt idx="90">
                  <c:v>5</c:v>
                </c:pt>
                <c:pt idx="91">
                  <c:v>3</c:v>
                </c:pt>
                <c:pt idx="92">
                  <c:v>2</c:v>
                </c:pt>
                <c:pt idx="96">
                  <c:v>1</c:v>
                </c:pt>
                <c:pt idx="97">
                  <c:v>1</c:v>
                </c:pt>
                <c:pt idx="98">
                  <c:v>1</c:v>
                </c:pt>
                <c:pt idx="99">
                  <c:v>5</c:v>
                </c:pt>
                <c:pt idx="100">
                  <c:v>12</c:v>
                </c:pt>
                <c:pt idx="101">
                  <c:v>11</c:v>
                </c:pt>
                <c:pt idx="102">
                  <c:v>23</c:v>
                </c:pt>
                <c:pt idx="103">
                  <c:v>19</c:v>
                </c:pt>
                <c:pt idx="104">
                  <c:v>23</c:v>
                </c:pt>
                <c:pt idx="105">
                  <c:v>20</c:v>
                </c:pt>
                <c:pt idx="106">
                  <c:v>23</c:v>
                </c:pt>
                <c:pt idx="107">
                  <c:v>25</c:v>
                </c:pt>
                <c:pt idx="108">
                  <c:v>16</c:v>
                </c:pt>
                <c:pt idx="109">
                  <c:v>26</c:v>
                </c:pt>
                <c:pt idx="110">
                  <c:v>17</c:v>
                </c:pt>
                <c:pt idx="111">
                  <c:v>9</c:v>
                </c:pt>
                <c:pt idx="112">
                  <c:v>8</c:v>
                </c:pt>
                <c:pt idx="113">
                  <c:v>7</c:v>
                </c:pt>
                <c:pt idx="114">
                  <c:v>2</c:v>
                </c:pt>
                <c:pt idx="115">
                  <c:v>2</c:v>
                </c:pt>
                <c:pt idx="116">
                  <c:v>1</c:v>
                </c:pt>
                <c:pt idx="123">
                  <c:v>5</c:v>
                </c:pt>
                <c:pt idx="124">
                  <c:v>11</c:v>
                </c:pt>
                <c:pt idx="125">
                  <c:v>22</c:v>
                </c:pt>
                <c:pt idx="126">
                  <c:v>22</c:v>
                </c:pt>
                <c:pt idx="127">
                  <c:v>22</c:v>
                </c:pt>
                <c:pt idx="128">
                  <c:v>24</c:v>
                </c:pt>
                <c:pt idx="129">
                  <c:v>20</c:v>
                </c:pt>
                <c:pt idx="130">
                  <c:v>18</c:v>
                </c:pt>
                <c:pt idx="131">
                  <c:v>18</c:v>
                </c:pt>
                <c:pt idx="132">
                  <c:v>22</c:v>
                </c:pt>
                <c:pt idx="133">
                  <c:v>15</c:v>
                </c:pt>
                <c:pt idx="134">
                  <c:v>14</c:v>
                </c:pt>
                <c:pt idx="135">
                  <c:v>8</c:v>
                </c:pt>
                <c:pt idx="136">
                  <c:v>3</c:v>
                </c:pt>
                <c:pt idx="137">
                  <c:v>6</c:v>
                </c:pt>
                <c:pt idx="138">
                  <c:v>2</c:v>
                </c:pt>
                <c:pt idx="139">
                  <c:v>1</c:v>
                </c:pt>
                <c:pt idx="140">
                  <c:v>1</c:v>
                </c:pt>
                <c:pt idx="142">
                  <c:v>1</c:v>
                </c:pt>
                <c:pt idx="145">
                  <c:v>4</c:v>
                </c:pt>
                <c:pt idx="146">
                  <c:v>1</c:v>
                </c:pt>
                <c:pt idx="147">
                  <c:v>17</c:v>
                </c:pt>
                <c:pt idx="148">
                  <c:v>32</c:v>
                </c:pt>
                <c:pt idx="149">
                  <c:v>45</c:v>
                </c:pt>
                <c:pt idx="150">
                  <c:v>45</c:v>
                </c:pt>
                <c:pt idx="151">
                  <c:v>56</c:v>
                </c:pt>
                <c:pt idx="152">
                  <c:v>52</c:v>
                </c:pt>
                <c:pt idx="153">
                  <c:v>59</c:v>
                </c:pt>
                <c:pt idx="154">
                  <c:v>44</c:v>
                </c:pt>
                <c:pt idx="155">
                  <c:v>43</c:v>
                </c:pt>
                <c:pt idx="156">
                  <c:v>36</c:v>
                </c:pt>
                <c:pt idx="157">
                  <c:v>29</c:v>
                </c:pt>
                <c:pt idx="158">
                  <c:v>22</c:v>
                </c:pt>
                <c:pt idx="159">
                  <c:v>10</c:v>
                </c:pt>
                <c:pt idx="160">
                  <c:v>7</c:v>
                </c:pt>
                <c:pt idx="161">
                  <c:v>4</c:v>
                </c:pt>
                <c:pt idx="162">
                  <c:v>6</c:v>
                </c:pt>
                <c:pt idx="163">
                  <c:v>6</c:v>
                </c:pt>
                <c:pt idx="164">
                  <c:v>3</c:v>
                </c:pt>
                <c:pt idx="166">
                  <c:v>1</c:v>
                </c:pt>
                <c:pt idx="168">
                  <c:v>2</c:v>
                </c:pt>
                <c:pt idx="169">
                  <c:v>2</c:v>
                </c:pt>
                <c:pt idx="170">
                  <c:v>2</c:v>
                </c:pt>
                <c:pt idx="171">
                  <c:v>20</c:v>
                </c:pt>
                <c:pt idx="172">
                  <c:v>22</c:v>
                </c:pt>
                <c:pt idx="173">
                  <c:v>31</c:v>
                </c:pt>
                <c:pt idx="174">
                  <c:v>51</c:v>
                </c:pt>
                <c:pt idx="175">
                  <c:v>37</c:v>
                </c:pt>
                <c:pt idx="176">
                  <c:v>39</c:v>
                </c:pt>
                <c:pt idx="177">
                  <c:v>35</c:v>
                </c:pt>
                <c:pt idx="178">
                  <c:v>37</c:v>
                </c:pt>
                <c:pt idx="179">
                  <c:v>46</c:v>
                </c:pt>
                <c:pt idx="180">
                  <c:v>37</c:v>
                </c:pt>
                <c:pt idx="181">
                  <c:v>46</c:v>
                </c:pt>
                <c:pt idx="182">
                  <c:v>24</c:v>
                </c:pt>
                <c:pt idx="183">
                  <c:v>9</c:v>
                </c:pt>
                <c:pt idx="184">
                  <c:v>15</c:v>
                </c:pt>
                <c:pt idx="185">
                  <c:v>8</c:v>
                </c:pt>
                <c:pt idx="186">
                  <c:v>4</c:v>
                </c:pt>
                <c:pt idx="187">
                  <c:v>3</c:v>
                </c:pt>
                <c:pt idx="188">
                  <c:v>2</c:v>
                </c:pt>
                <c:pt idx="189">
                  <c:v>1</c:v>
                </c:pt>
                <c:pt idx="190">
                  <c:v>1</c:v>
                </c:pt>
                <c:pt idx="191">
                  <c:v>4</c:v>
                </c:pt>
                <c:pt idx="193">
                  <c:v>1</c:v>
                </c:pt>
                <c:pt idx="194">
                  <c:v>2</c:v>
                </c:pt>
                <c:pt idx="195">
                  <c:v>15</c:v>
                </c:pt>
                <c:pt idx="196">
                  <c:v>32</c:v>
                </c:pt>
                <c:pt idx="197">
                  <c:v>40</c:v>
                </c:pt>
                <c:pt idx="198">
                  <c:v>43</c:v>
                </c:pt>
                <c:pt idx="199">
                  <c:v>35</c:v>
                </c:pt>
                <c:pt idx="200">
                  <c:v>40</c:v>
                </c:pt>
                <c:pt idx="201">
                  <c:v>36</c:v>
                </c:pt>
                <c:pt idx="202">
                  <c:v>42</c:v>
                </c:pt>
                <c:pt idx="203">
                  <c:v>39</c:v>
                </c:pt>
                <c:pt idx="204">
                  <c:v>33</c:v>
                </c:pt>
                <c:pt idx="205">
                  <c:v>24</c:v>
                </c:pt>
                <c:pt idx="206">
                  <c:v>22</c:v>
                </c:pt>
                <c:pt idx="207">
                  <c:v>14</c:v>
                </c:pt>
                <c:pt idx="208">
                  <c:v>8</c:v>
                </c:pt>
                <c:pt idx="209">
                  <c:v>3</c:v>
                </c:pt>
                <c:pt idx="210">
                  <c:v>7</c:v>
                </c:pt>
                <c:pt idx="211">
                  <c:v>3</c:v>
                </c:pt>
                <c:pt idx="212">
                  <c:v>2</c:v>
                </c:pt>
                <c:pt idx="214">
                  <c:v>1</c:v>
                </c:pt>
              </c:numCache>
            </c:numRef>
          </c:xVal>
          <c:yVal>
            <c:numRef>
              <c:f>müra_match!$I$2:$I$304</c:f>
              <c:numCache>
                <c:formatCode>General</c:formatCode>
                <c:ptCount val="303"/>
                <c:pt idx="0">
                  <c:v>48.3</c:v>
                </c:pt>
                <c:pt idx="1">
                  <c:v>45.7</c:v>
                </c:pt>
                <c:pt idx="2">
                  <c:v>45.8</c:v>
                </c:pt>
                <c:pt idx="3">
                  <c:v>45.9</c:v>
                </c:pt>
                <c:pt idx="4">
                  <c:v>51.2</c:v>
                </c:pt>
                <c:pt idx="5">
                  <c:v>53.5</c:v>
                </c:pt>
                <c:pt idx="6">
                  <c:v>59</c:v>
                </c:pt>
                <c:pt idx="7">
                  <c:v>61.5</c:v>
                </c:pt>
                <c:pt idx="8">
                  <c:v>62.4</c:v>
                </c:pt>
                <c:pt idx="9">
                  <c:v>61</c:v>
                </c:pt>
                <c:pt idx="10">
                  <c:v>63</c:v>
                </c:pt>
                <c:pt idx="11">
                  <c:v>61.2</c:v>
                </c:pt>
                <c:pt idx="12">
                  <c:v>62.2</c:v>
                </c:pt>
                <c:pt idx="13">
                  <c:v>62.1</c:v>
                </c:pt>
                <c:pt idx="14">
                  <c:v>62.7</c:v>
                </c:pt>
                <c:pt idx="15">
                  <c:v>62</c:v>
                </c:pt>
                <c:pt idx="16">
                  <c:v>62.9</c:v>
                </c:pt>
                <c:pt idx="17">
                  <c:v>63.3</c:v>
                </c:pt>
                <c:pt idx="18">
                  <c:v>61.4</c:v>
                </c:pt>
                <c:pt idx="19">
                  <c:v>59</c:v>
                </c:pt>
                <c:pt idx="20">
                  <c:v>59</c:v>
                </c:pt>
                <c:pt idx="21">
                  <c:v>55.1</c:v>
                </c:pt>
                <c:pt idx="22">
                  <c:v>53.1</c:v>
                </c:pt>
                <c:pt idx="23">
                  <c:v>51.6</c:v>
                </c:pt>
                <c:pt idx="24">
                  <c:v>50.7</c:v>
                </c:pt>
                <c:pt idx="25">
                  <c:v>46.6</c:v>
                </c:pt>
                <c:pt idx="26">
                  <c:v>50.2</c:v>
                </c:pt>
                <c:pt idx="27">
                  <c:v>51.5</c:v>
                </c:pt>
                <c:pt idx="28">
                  <c:v>51.3</c:v>
                </c:pt>
                <c:pt idx="29">
                  <c:v>53.5</c:v>
                </c:pt>
                <c:pt idx="30">
                  <c:v>59.3</c:v>
                </c:pt>
                <c:pt idx="31">
                  <c:v>63.4</c:v>
                </c:pt>
                <c:pt idx="32">
                  <c:v>63.5</c:v>
                </c:pt>
                <c:pt idx="33">
                  <c:v>62.2</c:v>
                </c:pt>
                <c:pt idx="34">
                  <c:v>61.7</c:v>
                </c:pt>
                <c:pt idx="35">
                  <c:v>62</c:v>
                </c:pt>
                <c:pt idx="36">
                  <c:v>62.5</c:v>
                </c:pt>
                <c:pt idx="37">
                  <c:v>62.7</c:v>
                </c:pt>
                <c:pt idx="38">
                  <c:v>64.3</c:v>
                </c:pt>
                <c:pt idx="39">
                  <c:v>62.7</c:v>
                </c:pt>
                <c:pt idx="40">
                  <c:v>63.7</c:v>
                </c:pt>
                <c:pt idx="41">
                  <c:v>63.2</c:v>
                </c:pt>
                <c:pt idx="42">
                  <c:v>60.1</c:v>
                </c:pt>
                <c:pt idx="43">
                  <c:v>60.3</c:v>
                </c:pt>
                <c:pt idx="44">
                  <c:v>59.7</c:v>
                </c:pt>
                <c:pt idx="45">
                  <c:v>56.6</c:v>
                </c:pt>
                <c:pt idx="46">
                  <c:v>53.8</c:v>
                </c:pt>
                <c:pt idx="47">
                  <c:v>51.7</c:v>
                </c:pt>
                <c:pt idx="48">
                  <c:v>47.8</c:v>
                </c:pt>
                <c:pt idx="49">
                  <c:v>47.3</c:v>
                </c:pt>
                <c:pt idx="50">
                  <c:v>46.2</c:v>
                </c:pt>
                <c:pt idx="51">
                  <c:v>40.4</c:v>
                </c:pt>
                <c:pt idx="52">
                  <c:v>48</c:v>
                </c:pt>
                <c:pt idx="53">
                  <c:v>53.6</c:v>
                </c:pt>
                <c:pt idx="54">
                  <c:v>57.3</c:v>
                </c:pt>
                <c:pt idx="55">
                  <c:v>62.1</c:v>
                </c:pt>
                <c:pt idx="56">
                  <c:v>62.1</c:v>
                </c:pt>
                <c:pt idx="57">
                  <c:v>61.4</c:v>
                </c:pt>
                <c:pt idx="58">
                  <c:v>62</c:v>
                </c:pt>
                <c:pt idx="59">
                  <c:v>61.4</c:v>
                </c:pt>
                <c:pt idx="60">
                  <c:v>68.8</c:v>
                </c:pt>
                <c:pt idx="61">
                  <c:v>60.6</c:v>
                </c:pt>
                <c:pt idx="62">
                  <c:v>60</c:v>
                </c:pt>
                <c:pt idx="63">
                  <c:v>61.2</c:v>
                </c:pt>
                <c:pt idx="64">
                  <c:v>61.2</c:v>
                </c:pt>
                <c:pt idx="65">
                  <c:v>61.2</c:v>
                </c:pt>
                <c:pt idx="66">
                  <c:v>59.8</c:v>
                </c:pt>
                <c:pt idx="67">
                  <c:v>58.7</c:v>
                </c:pt>
                <c:pt idx="68">
                  <c:v>57</c:v>
                </c:pt>
                <c:pt idx="69">
                  <c:v>56.2</c:v>
                </c:pt>
                <c:pt idx="70">
                  <c:v>53.4</c:v>
                </c:pt>
                <c:pt idx="71">
                  <c:v>49.8</c:v>
                </c:pt>
                <c:pt idx="72">
                  <c:v>48.2</c:v>
                </c:pt>
                <c:pt idx="73">
                  <c:v>45</c:v>
                </c:pt>
                <c:pt idx="74">
                  <c:v>44.5</c:v>
                </c:pt>
                <c:pt idx="75">
                  <c:v>48.1</c:v>
                </c:pt>
                <c:pt idx="76">
                  <c:v>48.2</c:v>
                </c:pt>
                <c:pt idx="77">
                  <c:v>53</c:v>
                </c:pt>
                <c:pt idx="78">
                  <c:v>57.2</c:v>
                </c:pt>
                <c:pt idx="79">
                  <c:v>62.3</c:v>
                </c:pt>
                <c:pt idx="80">
                  <c:v>62.7</c:v>
                </c:pt>
                <c:pt idx="81">
                  <c:v>61</c:v>
                </c:pt>
                <c:pt idx="82">
                  <c:v>60.3</c:v>
                </c:pt>
                <c:pt idx="83">
                  <c:v>60.1</c:v>
                </c:pt>
                <c:pt idx="84">
                  <c:v>60.9</c:v>
                </c:pt>
                <c:pt idx="85">
                  <c:v>60.2</c:v>
                </c:pt>
                <c:pt idx="86">
                  <c:v>60.8</c:v>
                </c:pt>
                <c:pt idx="87">
                  <c:v>61.4</c:v>
                </c:pt>
                <c:pt idx="88">
                  <c:v>62</c:v>
                </c:pt>
                <c:pt idx="89">
                  <c:v>62.7</c:v>
                </c:pt>
                <c:pt idx="90">
                  <c:v>60.5</c:v>
                </c:pt>
                <c:pt idx="91">
                  <c:v>59.6</c:v>
                </c:pt>
                <c:pt idx="92">
                  <c:v>58.4</c:v>
                </c:pt>
                <c:pt idx="93">
                  <c:v>57.1</c:v>
                </c:pt>
                <c:pt idx="94">
                  <c:v>59.9</c:v>
                </c:pt>
                <c:pt idx="95">
                  <c:v>52.3</c:v>
                </c:pt>
                <c:pt idx="96">
                  <c:v>47.4</c:v>
                </c:pt>
                <c:pt idx="97">
                  <c:v>45.8</c:v>
                </c:pt>
                <c:pt idx="98">
                  <c:v>42.3</c:v>
                </c:pt>
                <c:pt idx="99">
                  <c:v>50.8</c:v>
                </c:pt>
                <c:pt idx="100">
                  <c:v>49.8</c:v>
                </c:pt>
                <c:pt idx="101">
                  <c:v>51</c:v>
                </c:pt>
                <c:pt idx="102">
                  <c:v>56.9</c:v>
                </c:pt>
                <c:pt idx="103">
                  <c:v>60</c:v>
                </c:pt>
                <c:pt idx="104">
                  <c:v>60.1</c:v>
                </c:pt>
                <c:pt idx="105">
                  <c:v>59.1</c:v>
                </c:pt>
                <c:pt idx="106">
                  <c:v>58.4</c:v>
                </c:pt>
                <c:pt idx="107">
                  <c:v>60.2</c:v>
                </c:pt>
                <c:pt idx="108">
                  <c:v>59.6</c:v>
                </c:pt>
                <c:pt idx="109">
                  <c:v>59.6</c:v>
                </c:pt>
                <c:pt idx="110">
                  <c:v>59.4</c:v>
                </c:pt>
                <c:pt idx="111">
                  <c:v>59.4</c:v>
                </c:pt>
                <c:pt idx="112">
                  <c:v>61.6</c:v>
                </c:pt>
                <c:pt idx="113">
                  <c:v>61</c:v>
                </c:pt>
                <c:pt idx="114">
                  <c:v>59.3</c:v>
                </c:pt>
                <c:pt idx="115">
                  <c:v>58.8</c:v>
                </c:pt>
                <c:pt idx="116">
                  <c:v>56.9</c:v>
                </c:pt>
                <c:pt idx="117">
                  <c:v>55.3</c:v>
                </c:pt>
                <c:pt idx="118">
                  <c:v>52.6</c:v>
                </c:pt>
                <c:pt idx="119">
                  <c:v>48.7</c:v>
                </c:pt>
                <c:pt idx="120">
                  <c:v>47.8</c:v>
                </c:pt>
                <c:pt idx="121">
                  <c:v>49.7</c:v>
                </c:pt>
                <c:pt idx="122">
                  <c:v>43.9</c:v>
                </c:pt>
                <c:pt idx="123">
                  <c:v>40.6</c:v>
                </c:pt>
                <c:pt idx="124">
                  <c:v>48.9</c:v>
                </c:pt>
                <c:pt idx="125">
                  <c:v>53.7</c:v>
                </c:pt>
                <c:pt idx="126">
                  <c:v>55.7</c:v>
                </c:pt>
                <c:pt idx="127">
                  <c:v>60.1</c:v>
                </c:pt>
                <c:pt idx="128">
                  <c:v>60.6</c:v>
                </c:pt>
                <c:pt idx="129">
                  <c:v>60</c:v>
                </c:pt>
                <c:pt idx="130">
                  <c:v>59.5</c:v>
                </c:pt>
                <c:pt idx="131">
                  <c:v>59.3</c:v>
                </c:pt>
                <c:pt idx="132">
                  <c:v>62.4</c:v>
                </c:pt>
                <c:pt idx="133">
                  <c:v>59.3</c:v>
                </c:pt>
                <c:pt idx="134">
                  <c:v>58.7</c:v>
                </c:pt>
                <c:pt idx="135">
                  <c:v>59.6</c:v>
                </c:pt>
                <c:pt idx="136">
                  <c:v>59.9</c:v>
                </c:pt>
                <c:pt idx="137">
                  <c:v>60</c:v>
                </c:pt>
                <c:pt idx="138">
                  <c:v>58.7</c:v>
                </c:pt>
                <c:pt idx="139">
                  <c:v>57.3</c:v>
                </c:pt>
                <c:pt idx="140">
                  <c:v>56.1</c:v>
                </c:pt>
                <c:pt idx="141">
                  <c:v>55.2</c:v>
                </c:pt>
                <c:pt idx="142">
                  <c:v>52.4</c:v>
                </c:pt>
                <c:pt idx="143">
                  <c:v>49.8</c:v>
                </c:pt>
                <c:pt idx="144">
                  <c:v>50</c:v>
                </c:pt>
                <c:pt idx="145">
                  <c:v>46.6</c:v>
                </c:pt>
                <c:pt idx="146">
                  <c:v>47.2</c:v>
                </c:pt>
                <c:pt idx="147">
                  <c:v>47.8</c:v>
                </c:pt>
                <c:pt idx="148">
                  <c:v>52</c:v>
                </c:pt>
                <c:pt idx="149">
                  <c:v>55.6</c:v>
                </c:pt>
                <c:pt idx="150">
                  <c:v>60.5</c:v>
                </c:pt>
                <c:pt idx="151">
                  <c:v>63.9</c:v>
                </c:pt>
                <c:pt idx="152">
                  <c:v>64.5</c:v>
                </c:pt>
                <c:pt idx="153">
                  <c:v>63.1</c:v>
                </c:pt>
                <c:pt idx="154">
                  <c:v>63.6</c:v>
                </c:pt>
                <c:pt idx="155">
                  <c:v>62.6</c:v>
                </c:pt>
                <c:pt idx="156">
                  <c:v>63.3</c:v>
                </c:pt>
                <c:pt idx="157">
                  <c:v>63.2</c:v>
                </c:pt>
                <c:pt idx="158">
                  <c:v>63.5</c:v>
                </c:pt>
                <c:pt idx="159">
                  <c:v>63.5</c:v>
                </c:pt>
                <c:pt idx="160">
                  <c:v>64.400000000000006</c:v>
                </c:pt>
                <c:pt idx="161">
                  <c:v>65.099999999999994</c:v>
                </c:pt>
                <c:pt idx="162">
                  <c:v>62.9</c:v>
                </c:pt>
                <c:pt idx="163">
                  <c:v>61.1</c:v>
                </c:pt>
                <c:pt idx="164">
                  <c:v>60.5</c:v>
                </c:pt>
                <c:pt idx="165">
                  <c:v>58</c:v>
                </c:pt>
                <c:pt idx="166">
                  <c:v>55.9</c:v>
                </c:pt>
                <c:pt idx="167">
                  <c:v>53.8</c:v>
                </c:pt>
                <c:pt idx="168">
                  <c:v>51.6</c:v>
                </c:pt>
                <c:pt idx="169">
                  <c:v>46.6</c:v>
                </c:pt>
                <c:pt idx="170">
                  <c:v>51.4</c:v>
                </c:pt>
                <c:pt idx="171">
                  <c:v>50.9</c:v>
                </c:pt>
                <c:pt idx="172">
                  <c:v>51.7</c:v>
                </c:pt>
                <c:pt idx="173">
                  <c:v>53.5</c:v>
                </c:pt>
                <c:pt idx="174">
                  <c:v>60.6</c:v>
                </c:pt>
                <c:pt idx="175">
                  <c:v>64.3</c:v>
                </c:pt>
                <c:pt idx="176">
                  <c:v>64.900000000000006</c:v>
                </c:pt>
                <c:pt idx="177">
                  <c:v>62.6</c:v>
                </c:pt>
                <c:pt idx="178">
                  <c:v>61.8</c:v>
                </c:pt>
                <c:pt idx="179">
                  <c:v>62.7</c:v>
                </c:pt>
                <c:pt idx="180">
                  <c:v>63.4</c:v>
                </c:pt>
                <c:pt idx="181">
                  <c:v>63.4</c:v>
                </c:pt>
                <c:pt idx="182">
                  <c:v>63.1</c:v>
                </c:pt>
                <c:pt idx="183">
                  <c:v>63.7</c:v>
                </c:pt>
                <c:pt idx="184">
                  <c:v>64.599999999999994</c:v>
                </c:pt>
                <c:pt idx="185">
                  <c:v>64.5</c:v>
                </c:pt>
                <c:pt idx="186">
                  <c:v>62.7</c:v>
                </c:pt>
                <c:pt idx="187">
                  <c:v>61.5</c:v>
                </c:pt>
                <c:pt idx="188">
                  <c:v>60.3</c:v>
                </c:pt>
                <c:pt idx="189">
                  <c:v>58.5</c:v>
                </c:pt>
                <c:pt idx="190">
                  <c:v>55.8</c:v>
                </c:pt>
                <c:pt idx="191">
                  <c:v>54.5</c:v>
                </c:pt>
                <c:pt idx="192">
                  <c:v>52.2</c:v>
                </c:pt>
                <c:pt idx="193">
                  <c:v>50.4</c:v>
                </c:pt>
                <c:pt idx="194">
                  <c:v>50.3</c:v>
                </c:pt>
                <c:pt idx="195">
                  <c:v>46.9</c:v>
                </c:pt>
                <c:pt idx="196">
                  <c:v>52.5</c:v>
                </c:pt>
                <c:pt idx="197">
                  <c:v>55.2</c:v>
                </c:pt>
                <c:pt idx="198">
                  <c:v>60.2</c:v>
                </c:pt>
                <c:pt idx="199">
                  <c:v>62.6</c:v>
                </c:pt>
                <c:pt idx="200">
                  <c:v>62</c:v>
                </c:pt>
                <c:pt idx="201">
                  <c:v>59.9</c:v>
                </c:pt>
                <c:pt idx="202">
                  <c:v>60.3</c:v>
                </c:pt>
                <c:pt idx="203">
                  <c:v>60.1</c:v>
                </c:pt>
                <c:pt idx="204">
                  <c:v>60.2</c:v>
                </c:pt>
                <c:pt idx="205">
                  <c:v>60.8</c:v>
                </c:pt>
                <c:pt idx="206">
                  <c:v>60.4</c:v>
                </c:pt>
                <c:pt idx="207">
                  <c:v>61.6</c:v>
                </c:pt>
                <c:pt idx="208">
                  <c:v>61.6</c:v>
                </c:pt>
                <c:pt idx="209">
                  <c:v>61.3</c:v>
                </c:pt>
                <c:pt idx="210">
                  <c:v>60.4</c:v>
                </c:pt>
                <c:pt idx="211">
                  <c:v>59.6</c:v>
                </c:pt>
                <c:pt idx="212">
                  <c:v>59.3</c:v>
                </c:pt>
                <c:pt idx="213">
                  <c:v>57.9</c:v>
                </c:pt>
                <c:pt idx="214">
                  <c:v>55.8</c:v>
                </c:pt>
                <c:pt idx="215">
                  <c:v>54.5</c:v>
                </c:pt>
              </c:numCache>
            </c:numRef>
          </c:yVal>
          <c:smooth val="0"/>
          <c:extLst>
            <c:ext xmlns:c16="http://schemas.microsoft.com/office/drawing/2014/chart" uri="{C3380CC4-5D6E-409C-BE32-E72D297353CC}">
              <c16:uniqueId val="{00000001-CCF3-43F8-AF31-A0D003D4AEB2}"/>
            </c:ext>
          </c:extLst>
        </c:ser>
        <c:ser>
          <c:idx val="1"/>
          <c:order val="1"/>
          <c:tx>
            <c:strRef>
              <c:f>müra_match!$J$1</c:f>
              <c:strCache>
                <c:ptCount val="1"/>
                <c:pt idx="0">
                  <c:v>MAX</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4.5656871449294346E-2"/>
                  <c:y val="-0.107401574803149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rendlineLbl>
          </c:trendline>
          <c:xVal>
            <c:numRef>
              <c:f>müra_match!$H$2:$H$304</c:f>
              <c:numCache>
                <c:formatCode>General</c:formatCode>
                <c:ptCount val="303"/>
                <c:pt idx="1">
                  <c:v>1</c:v>
                </c:pt>
                <c:pt idx="2">
                  <c:v>2</c:v>
                </c:pt>
                <c:pt idx="3">
                  <c:v>16</c:v>
                </c:pt>
                <c:pt idx="4">
                  <c:v>26</c:v>
                </c:pt>
                <c:pt idx="5">
                  <c:v>29</c:v>
                </c:pt>
                <c:pt idx="6">
                  <c:v>31</c:v>
                </c:pt>
                <c:pt idx="7">
                  <c:v>28</c:v>
                </c:pt>
                <c:pt idx="8">
                  <c:v>34</c:v>
                </c:pt>
                <c:pt idx="9">
                  <c:v>31</c:v>
                </c:pt>
                <c:pt idx="10">
                  <c:v>32</c:v>
                </c:pt>
                <c:pt idx="11">
                  <c:v>28</c:v>
                </c:pt>
                <c:pt idx="12">
                  <c:v>24</c:v>
                </c:pt>
                <c:pt idx="13">
                  <c:v>20</c:v>
                </c:pt>
                <c:pt idx="14">
                  <c:v>13</c:v>
                </c:pt>
                <c:pt idx="15">
                  <c:v>11</c:v>
                </c:pt>
                <c:pt idx="16">
                  <c:v>11</c:v>
                </c:pt>
                <c:pt idx="17">
                  <c:v>8</c:v>
                </c:pt>
                <c:pt idx="18">
                  <c:v>6</c:v>
                </c:pt>
                <c:pt idx="19">
                  <c:v>6</c:v>
                </c:pt>
                <c:pt idx="20">
                  <c:v>2</c:v>
                </c:pt>
                <c:pt idx="22">
                  <c:v>1</c:v>
                </c:pt>
                <c:pt idx="23">
                  <c:v>1</c:v>
                </c:pt>
                <c:pt idx="24">
                  <c:v>1</c:v>
                </c:pt>
                <c:pt idx="25">
                  <c:v>1</c:v>
                </c:pt>
                <c:pt idx="26">
                  <c:v>2</c:v>
                </c:pt>
                <c:pt idx="27">
                  <c:v>18</c:v>
                </c:pt>
                <c:pt idx="28">
                  <c:v>26</c:v>
                </c:pt>
                <c:pt idx="29">
                  <c:v>33</c:v>
                </c:pt>
                <c:pt idx="30">
                  <c:v>38</c:v>
                </c:pt>
                <c:pt idx="31">
                  <c:v>23</c:v>
                </c:pt>
                <c:pt idx="32">
                  <c:v>20</c:v>
                </c:pt>
                <c:pt idx="33">
                  <c:v>25</c:v>
                </c:pt>
                <c:pt idx="34">
                  <c:v>22</c:v>
                </c:pt>
                <c:pt idx="35">
                  <c:v>30</c:v>
                </c:pt>
                <c:pt idx="36">
                  <c:v>30</c:v>
                </c:pt>
                <c:pt idx="37">
                  <c:v>37</c:v>
                </c:pt>
                <c:pt idx="38">
                  <c:v>18</c:v>
                </c:pt>
                <c:pt idx="39">
                  <c:v>16</c:v>
                </c:pt>
                <c:pt idx="40">
                  <c:v>14</c:v>
                </c:pt>
                <c:pt idx="41">
                  <c:v>6</c:v>
                </c:pt>
                <c:pt idx="42">
                  <c:v>6</c:v>
                </c:pt>
                <c:pt idx="43">
                  <c:v>3</c:v>
                </c:pt>
                <c:pt idx="44">
                  <c:v>2</c:v>
                </c:pt>
                <c:pt idx="45">
                  <c:v>1</c:v>
                </c:pt>
                <c:pt idx="47">
                  <c:v>3</c:v>
                </c:pt>
                <c:pt idx="49">
                  <c:v>1</c:v>
                </c:pt>
                <c:pt idx="51">
                  <c:v>15</c:v>
                </c:pt>
                <c:pt idx="52">
                  <c:v>34</c:v>
                </c:pt>
                <c:pt idx="53">
                  <c:v>29</c:v>
                </c:pt>
                <c:pt idx="54">
                  <c:v>40</c:v>
                </c:pt>
                <c:pt idx="55">
                  <c:v>16</c:v>
                </c:pt>
                <c:pt idx="56">
                  <c:v>24</c:v>
                </c:pt>
                <c:pt idx="57">
                  <c:v>23</c:v>
                </c:pt>
                <c:pt idx="58">
                  <c:v>25</c:v>
                </c:pt>
                <c:pt idx="59">
                  <c:v>24</c:v>
                </c:pt>
                <c:pt idx="60">
                  <c:v>16</c:v>
                </c:pt>
                <c:pt idx="61">
                  <c:v>17</c:v>
                </c:pt>
                <c:pt idx="62">
                  <c:v>12</c:v>
                </c:pt>
                <c:pt idx="63">
                  <c:v>17</c:v>
                </c:pt>
                <c:pt idx="64">
                  <c:v>7</c:v>
                </c:pt>
                <c:pt idx="65">
                  <c:v>5</c:v>
                </c:pt>
                <c:pt idx="66">
                  <c:v>5</c:v>
                </c:pt>
                <c:pt idx="67">
                  <c:v>4</c:v>
                </c:pt>
                <c:pt idx="68">
                  <c:v>1</c:v>
                </c:pt>
                <c:pt idx="72">
                  <c:v>1</c:v>
                </c:pt>
                <c:pt idx="73">
                  <c:v>2</c:v>
                </c:pt>
                <c:pt idx="74">
                  <c:v>1</c:v>
                </c:pt>
                <c:pt idx="75">
                  <c:v>6</c:v>
                </c:pt>
                <c:pt idx="76">
                  <c:v>13</c:v>
                </c:pt>
                <c:pt idx="77">
                  <c:v>21</c:v>
                </c:pt>
                <c:pt idx="78">
                  <c:v>27</c:v>
                </c:pt>
                <c:pt idx="79">
                  <c:v>33</c:v>
                </c:pt>
                <c:pt idx="80">
                  <c:v>28</c:v>
                </c:pt>
                <c:pt idx="81">
                  <c:v>33</c:v>
                </c:pt>
                <c:pt idx="82">
                  <c:v>28</c:v>
                </c:pt>
                <c:pt idx="83">
                  <c:v>20</c:v>
                </c:pt>
                <c:pt idx="84">
                  <c:v>27</c:v>
                </c:pt>
                <c:pt idx="85">
                  <c:v>22</c:v>
                </c:pt>
                <c:pt idx="86">
                  <c:v>15</c:v>
                </c:pt>
                <c:pt idx="87">
                  <c:v>11</c:v>
                </c:pt>
                <c:pt idx="88">
                  <c:v>1</c:v>
                </c:pt>
                <c:pt idx="89">
                  <c:v>3</c:v>
                </c:pt>
                <c:pt idx="90">
                  <c:v>5</c:v>
                </c:pt>
                <c:pt idx="91">
                  <c:v>3</c:v>
                </c:pt>
                <c:pt idx="92">
                  <c:v>2</c:v>
                </c:pt>
                <c:pt idx="96">
                  <c:v>1</c:v>
                </c:pt>
                <c:pt idx="97">
                  <c:v>1</c:v>
                </c:pt>
                <c:pt idx="98">
                  <c:v>1</c:v>
                </c:pt>
                <c:pt idx="99">
                  <c:v>5</c:v>
                </c:pt>
                <c:pt idx="100">
                  <c:v>12</c:v>
                </c:pt>
                <c:pt idx="101">
                  <c:v>11</c:v>
                </c:pt>
                <c:pt idx="102">
                  <c:v>23</c:v>
                </c:pt>
                <c:pt idx="103">
                  <c:v>19</c:v>
                </c:pt>
                <c:pt idx="104">
                  <c:v>23</c:v>
                </c:pt>
                <c:pt idx="105">
                  <c:v>20</c:v>
                </c:pt>
                <c:pt idx="106">
                  <c:v>23</c:v>
                </c:pt>
                <c:pt idx="107">
                  <c:v>25</c:v>
                </c:pt>
                <c:pt idx="108">
                  <c:v>16</c:v>
                </c:pt>
                <c:pt idx="109">
                  <c:v>26</c:v>
                </c:pt>
                <c:pt idx="110">
                  <c:v>17</c:v>
                </c:pt>
                <c:pt idx="111">
                  <c:v>9</c:v>
                </c:pt>
                <c:pt idx="112">
                  <c:v>8</c:v>
                </c:pt>
                <c:pt idx="113">
                  <c:v>7</c:v>
                </c:pt>
                <c:pt idx="114">
                  <c:v>2</c:v>
                </c:pt>
                <c:pt idx="115">
                  <c:v>2</c:v>
                </c:pt>
                <c:pt idx="116">
                  <c:v>1</c:v>
                </c:pt>
                <c:pt idx="123">
                  <c:v>5</c:v>
                </c:pt>
                <c:pt idx="124">
                  <c:v>11</c:v>
                </c:pt>
                <c:pt idx="125">
                  <c:v>22</c:v>
                </c:pt>
                <c:pt idx="126">
                  <c:v>22</c:v>
                </c:pt>
                <c:pt idx="127">
                  <c:v>22</c:v>
                </c:pt>
                <c:pt idx="128">
                  <c:v>24</c:v>
                </c:pt>
                <c:pt idx="129">
                  <c:v>20</c:v>
                </c:pt>
                <c:pt idx="130">
                  <c:v>18</c:v>
                </c:pt>
                <c:pt idx="131">
                  <c:v>18</c:v>
                </c:pt>
                <c:pt idx="132">
                  <c:v>22</c:v>
                </c:pt>
                <c:pt idx="133">
                  <c:v>15</c:v>
                </c:pt>
                <c:pt idx="134">
                  <c:v>14</c:v>
                </c:pt>
                <c:pt idx="135">
                  <c:v>8</c:v>
                </c:pt>
                <c:pt idx="136">
                  <c:v>3</c:v>
                </c:pt>
                <c:pt idx="137">
                  <c:v>6</c:v>
                </c:pt>
                <c:pt idx="138">
                  <c:v>2</c:v>
                </c:pt>
                <c:pt idx="139">
                  <c:v>1</c:v>
                </c:pt>
                <c:pt idx="140">
                  <c:v>1</c:v>
                </c:pt>
                <c:pt idx="142">
                  <c:v>1</c:v>
                </c:pt>
                <c:pt idx="145">
                  <c:v>4</c:v>
                </c:pt>
                <c:pt idx="146">
                  <c:v>1</c:v>
                </c:pt>
                <c:pt idx="147">
                  <c:v>17</c:v>
                </c:pt>
                <c:pt idx="148">
                  <c:v>32</c:v>
                </c:pt>
                <c:pt idx="149">
                  <c:v>45</c:v>
                </c:pt>
                <c:pt idx="150">
                  <c:v>45</c:v>
                </c:pt>
                <c:pt idx="151">
                  <c:v>56</c:v>
                </c:pt>
                <c:pt idx="152">
                  <c:v>52</c:v>
                </c:pt>
                <c:pt idx="153">
                  <c:v>59</c:v>
                </c:pt>
                <c:pt idx="154">
                  <c:v>44</c:v>
                </c:pt>
                <c:pt idx="155">
                  <c:v>43</c:v>
                </c:pt>
                <c:pt idx="156">
                  <c:v>36</c:v>
                </c:pt>
                <c:pt idx="157">
                  <c:v>29</c:v>
                </c:pt>
                <c:pt idx="158">
                  <c:v>22</c:v>
                </c:pt>
                <c:pt idx="159">
                  <c:v>10</c:v>
                </c:pt>
                <c:pt idx="160">
                  <c:v>7</c:v>
                </c:pt>
                <c:pt idx="161">
                  <c:v>4</c:v>
                </c:pt>
                <c:pt idx="162">
                  <c:v>6</c:v>
                </c:pt>
                <c:pt idx="163">
                  <c:v>6</c:v>
                </c:pt>
                <c:pt idx="164">
                  <c:v>3</c:v>
                </c:pt>
                <c:pt idx="166">
                  <c:v>1</c:v>
                </c:pt>
                <c:pt idx="168">
                  <c:v>2</c:v>
                </c:pt>
                <c:pt idx="169">
                  <c:v>2</c:v>
                </c:pt>
                <c:pt idx="170">
                  <c:v>2</c:v>
                </c:pt>
                <c:pt idx="171">
                  <c:v>20</c:v>
                </c:pt>
                <c:pt idx="172">
                  <c:v>22</c:v>
                </c:pt>
                <c:pt idx="173">
                  <c:v>31</c:v>
                </c:pt>
                <c:pt idx="174">
                  <c:v>51</c:v>
                </c:pt>
                <c:pt idx="175">
                  <c:v>37</c:v>
                </c:pt>
                <c:pt idx="176">
                  <c:v>39</c:v>
                </c:pt>
                <c:pt idx="177">
                  <c:v>35</c:v>
                </c:pt>
                <c:pt idx="178">
                  <c:v>37</c:v>
                </c:pt>
                <c:pt idx="179">
                  <c:v>46</c:v>
                </c:pt>
                <c:pt idx="180">
                  <c:v>37</c:v>
                </c:pt>
                <c:pt idx="181">
                  <c:v>46</c:v>
                </c:pt>
                <c:pt idx="182">
                  <c:v>24</c:v>
                </c:pt>
                <c:pt idx="183">
                  <c:v>9</c:v>
                </c:pt>
                <c:pt idx="184">
                  <c:v>15</c:v>
                </c:pt>
                <c:pt idx="185">
                  <c:v>8</c:v>
                </c:pt>
                <c:pt idx="186">
                  <c:v>4</c:v>
                </c:pt>
                <c:pt idx="187">
                  <c:v>3</c:v>
                </c:pt>
                <c:pt idx="188">
                  <c:v>2</c:v>
                </c:pt>
                <c:pt idx="189">
                  <c:v>1</c:v>
                </c:pt>
                <c:pt idx="190">
                  <c:v>1</c:v>
                </c:pt>
                <c:pt idx="191">
                  <c:v>4</c:v>
                </c:pt>
                <c:pt idx="193">
                  <c:v>1</c:v>
                </c:pt>
                <c:pt idx="194">
                  <c:v>2</c:v>
                </c:pt>
                <c:pt idx="195">
                  <c:v>15</c:v>
                </c:pt>
                <c:pt idx="196">
                  <c:v>32</c:v>
                </c:pt>
                <c:pt idx="197">
                  <c:v>40</c:v>
                </c:pt>
                <c:pt idx="198">
                  <c:v>43</c:v>
                </c:pt>
                <c:pt idx="199">
                  <c:v>35</c:v>
                </c:pt>
                <c:pt idx="200">
                  <c:v>40</c:v>
                </c:pt>
                <c:pt idx="201">
                  <c:v>36</c:v>
                </c:pt>
                <c:pt idx="202">
                  <c:v>42</c:v>
                </c:pt>
                <c:pt idx="203">
                  <c:v>39</c:v>
                </c:pt>
                <c:pt idx="204">
                  <c:v>33</c:v>
                </c:pt>
                <c:pt idx="205">
                  <c:v>24</c:v>
                </c:pt>
                <c:pt idx="206">
                  <c:v>22</c:v>
                </c:pt>
                <c:pt idx="207">
                  <c:v>14</c:v>
                </c:pt>
                <c:pt idx="208">
                  <c:v>8</c:v>
                </c:pt>
                <c:pt idx="209">
                  <c:v>3</c:v>
                </c:pt>
                <c:pt idx="210">
                  <c:v>7</c:v>
                </c:pt>
                <c:pt idx="211">
                  <c:v>3</c:v>
                </c:pt>
                <c:pt idx="212">
                  <c:v>2</c:v>
                </c:pt>
                <c:pt idx="214">
                  <c:v>1</c:v>
                </c:pt>
              </c:numCache>
            </c:numRef>
          </c:xVal>
          <c:yVal>
            <c:numRef>
              <c:f>müra_match!$J$2:$J$304</c:f>
              <c:numCache>
                <c:formatCode>General</c:formatCode>
                <c:ptCount val="303"/>
                <c:pt idx="0">
                  <c:v>68.400000000000006</c:v>
                </c:pt>
                <c:pt idx="1">
                  <c:v>62.6</c:v>
                </c:pt>
                <c:pt idx="2">
                  <c:v>71.3</c:v>
                </c:pt>
                <c:pt idx="3">
                  <c:v>64.2</c:v>
                </c:pt>
                <c:pt idx="4">
                  <c:v>71.400000000000006</c:v>
                </c:pt>
                <c:pt idx="5">
                  <c:v>70.8</c:v>
                </c:pt>
                <c:pt idx="6">
                  <c:v>76</c:v>
                </c:pt>
                <c:pt idx="7">
                  <c:v>80.2</c:v>
                </c:pt>
                <c:pt idx="8">
                  <c:v>80.7</c:v>
                </c:pt>
                <c:pt idx="9">
                  <c:v>78.400000000000006</c:v>
                </c:pt>
                <c:pt idx="10">
                  <c:v>84.9</c:v>
                </c:pt>
                <c:pt idx="11">
                  <c:v>75.400000000000006</c:v>
                </c:pt>
                <c:pt idx="12">
                  <c:v>86.5</c:v>
                </c:pt>
                <c:pt idx="13">
                  <c:v>88.8</c:v>
                </c:pt>
                <c:pt idx="14">
                  <c:v>89.3</c:v>
                </c:pt>
                <c:pt idx="15">
                  <c:v>74.3</c:v>
                </c:pt>
                <c:pt idx="16">
                  <c:v>75.3</c:v>
                </c:pt>
                <c:pt idx="17">
                  <c:v>83.5</c:v>
                </c:pt>
                <c:pt idx="18">
                  <c:v>84.6</c:v>
                </c:pt>
                <c:pt idx="19">
                  <c:v>79.599999999999994</c:v>
                </c:pt>
                <c:pt idx="20">
                  <c:v>77.2</c:v>
                </c:pt>
                <c:pt idx="21">
                  <c:v>73.2</c:v>
                </c:pt>
                <c:pt idx="22">
                  <c:v>69</c:v>
                </c:pt>
                <c:pt idx="23">
                  <c:v>72.5</c:v>
                </c:pt>
                <c:pt idx="24">
                  <c:v>75.5</c:v>
                </c:pt>
                <c:pt idx="25">
                  <c:v>64.5</c:v>
                </c:pt>
                <c:pt idx="26">
                  <c:v>75.099999999999994</c:v>
                </c:pt>
                <c:pt idx="27">
                  <c:v>70.5</c:v>
                </c:pt>
                <c:pt idx="28">
                  <c:v>65.8</c:v>
                </c:pt>
                <c:pt idx="29">
                  <c:v>71</c:v>
                </c:pt>
                <c:pt idx="30">
                  <c:v>77.2</c:v>
                </c:pt>
                <c:pt idx="31">
                  <c:v>77.7</c:v>
                </c:pt>
                <c:pt idx="32">
                  <c:v>78</c:v>
                </c:pt>
                <c:pt idx="33">
                  <c:v>76.8</c:v>
                </c:pt>
                <c:pt idx="34">
                  <c:v>80</c:v>
                </c:pt>
                <c:pt idx="35">
                  <c:v>78.5</c:v>
                </c:pt>
                <c:pt idx="36">
                  <c:v>77.599999999999994</c:v>
                </c:pt>
                <c:pt idx="37">
                  <c:v>80.7</c:v>
                </c:pt>
                <c:pt idx="38">
                  <c:v>81.5</c:v>
                </c:pt>
                <c:pt idx="39">
                  <c:v>78.900000000000006</c:v>
                </c:pt>
                <c:pt idx="40">
                  <c:v>79.7</c:v>
                </c:pt>
                <c:pt idx="41">
                  <c:v>79.5</c:v>
                </c:pt>
                <c:pt idx="42">
                  <c:v>76.7</c:v>
                </c:pt>
                <c:pt idx="43">
                  <c:v>89.5</c:v>
                </c:pt>
                <c:pt idx="44">
                  <c:v>86.7</c:v>
                </c:pt>
                <c:pt idx="45">
                  <c:v>72.099999999999994</c:v>
                </c:pt>
                <c:pt idx="46">
                  <c:v>75.2</c:v>
                </c:pt>
                <c:pt idx="47">
                  <c:v>69.099999999999994</c:v>
                </c:pt>
                <c:pt idx="48">
                  <c:v>63.5</c:v>
                </c:pt>
                <c:pt idx="49">
                  <c:v>68.599999999999994</c:v>
                </c:pt>
                <c:pt idx="50">
                  <c:v>66.7</c:v>
                </c:pt>
                <c:pt idx="51">
                  <c:v>60.6</c:v>
                </c:pt>
                <c:pt idx="52">
                  <c:v>67.2</c:v>
                </c:pt>
                <c:pt idx="53">
                  <c:v>76.7</c:v>
                </c:pt>
                <c:pt idx="54">
                  <c:v>81.5</c:v>
                </c:pt>
                <c:pt idx="55">
                  <c:v>75.900000000000006</c:v>
                </c:pt>
                <c:pt idx="56">
                  <c:v>78</c:v>
                </c:pt>
                <c:pt idx="57">
                  <c:v>80.8</c:v>
                </c:pt>
                <c:pt idx="58">
                  <c:v>82.9</c:v>
                </c:pt>
                <c:pt idx="59">
                  <c:v>81.5</c:v>
                </c:pt>
                <c:pt idx="60">
                  <c:v>97.5</c:v>
                </c:pt>
                <c:pt idx="61">
                  <c:v>76.400000000000006</c:v>
                </c:pt>
                <c:pt idx="62">
                  <c:v>74.599999999999994</c:v>
                </c:pt>
                <c:pt idx="63">
                  <c:v>86.2</c:v>
                </c:pt>
                <c:pt idx="64">
                  <c:v>84.6</c:v>
                </c:pt>
                <c:pt idx="65">
                  <c:v>75.900000000000006</c:v>
                </c:pt>
                <c:pt idx="66">
                  <c:v>79.7</c:v>
                </c:pt>
                <c:pt idx="67">
                  <c:v>79.8</c:v>
                </c:pt>
                <c:pt idx="68">
                  <c:v>71.599999999999994</c:v>
                </c:pt>
                <c:pt idx="69">
                  <c:v>73.8</c:v>
                </c:pt>
                <c:pt idx="70">
                  <c:v>65.5</c:v>
                </c:pt>
                <c:pt idx="71">
                  <c:v>73.2</c:v>
                </c:pt>
                <c:pt idx="72">
                  <c:v>73.5</c:v>
                </c:pt>
                <c:pt idx="73">
                  <c:v>70.099999999999994</c:v>
                </c:pt>
                <c:pt idx="74">
                  <c:v>73.3</c:v>
                </c:pt>
                <c:pt idx="75">
                  <c:v>75.7</c:v>
                </c:pt>
                <c:pt idx="76">
                  <c:v>68.599999999999994</c:v>
                </c:pt>
                <c:pt idx="77">
                  <c:v>75.3</c:v>
                </c:pt>
                <c:pt idx="78">
                  <c:v>73.900000000000006</c:v>
                </c:pt>
                <c:pt idx="79">
                  <c:v>79.5</c:v>
                </c:pt>
                <c:pt idx="80">
                  <c:v>81.400000000000006</c:v>
                </c:pt>
                <c:pt idx="81">
                  <c:v>76.400000000000006</c:v>
                </c:pt>
                <c:pt idx="82">
                  <c:v>77</c:v>
                </c:pt>
                <c:pt idx="83">
                  <c:v>76.099999999999994</c:v>
                </c:pt>
                <c:pt idx="84">
                  <c:v>78</c:v>
                </c:pt>
                <c:pt idx="85">
                  <c:v>77.7</c:v>
                </c:pt>
                <c:pt idx="86">
                  <c:v>83.1</c:v>
                </c:pt>
                <c:pt idx="87">
                  <c:v>75.3</c:v>
                </c:pt>
                <c:pt idx="88">
                  <c:v>77.3</c:v>
                </c:pt>
                <c:pt idx="89">
                  <c:v>77.599999999999994</c:v>
                </c:pt>
                <c:pt idx="90">
                  <c:v>74.599999999999994</c:v>
                </c:pt>
                <c:pt idx="91">
                  <c:v>75.8</c:v>
                </c:pt>
                <c:pt idx="92">
                  <c:v>73.3</c:v>
                </c:pt>
                <c:pt idx="93">
                  <c:v>73.099999999999994</c:v>
                </c:pt>
                <c:pt idx="94">
                  <c:v>85</c:v>
                </c:pt>
                <c:pt idx="95">
                  <c:v>76.7</c:v>
                </c:pt>
                <c:pt idx="96">
                  <c:v>72.5</c:v>
                </c:pt>
                <c:pt idx="97">
                  <c:v>69.2</c:v>
                </c:pt>
                <c:pt idx="98">
                  <c:v>61.6</c:v>
                </c:pt>
                <c:pt idx="99">
                  <c:v>72.400000000000006</c:v>
                </c:pt>
                <c:pt idx="100">
                  <c:v>70.400000000000006</c:v>
                </c:pt>
                <c:pt idx="101">
                  <c:v>68.400000000000006</c:v>
                </c:pt>
                <c:pt idx="102">
                  <c:v>79</c:v>
                </c:pt>
                <c:pt idx="103">
                  <c:v>76.3</c:v>
                </c:pt>
                <c:pt idx="104">
                  <c:v>81.7</c:v>
                </c:pt>
                <c:pt idx="105">
                  <c:v>74.7</c:v>
                </c:pt>
                <c:pt idx="106">
                  <c:v>80.8</c:v>
                </c:pt>
                <c:pt idx="107">
                  <c:v>82.8</c:v>
                </c:pt>
                <c:pt idx="108">
                  <c:v>78.7</c:v>
                </c:pt>
                <c:pt idx="109">
                  <c:v>80</c:v>
                </c:pt>
                <c:pt idx="110">
                  <c:v>75.7</c:v>
                </c:pt>
                <c:pt idx="111">
                  <c:v>75.7</c:v>
                </c:pt>
                <c:pt idx="112">
                  <c:v>84.4</c:v>
                </c:pt>
                <c:pt idx="113">
                  <c:v>83.6</c:v>
                </c:pt>
                <c:pt idx="114">
                  <c:v>80.3</c:v>
                </c:pt>
                <c:pt idx="115">
                  <c:v>83.7</c:v>
                </c:pt>
                <c:pt idx="116">
                  <c:v>74</c:v>
                </c:pt>
                <c:pt idx="117">
                  <c:v>72.8</c:v>
                </c:pt>
                <c:pt idx="118">
                  <c:v>70.8</c:v>
                </c:pt>
                <c:pt idx="119">
                  <c:v>69.099999999999994</c:v>
                </c:pt>
                <c:pt idx="120">
                  <c:v>67.7</c:v>
                </c:pt>
                <c:pt idx="121">
                  <c:v>73.3</c:v>
                </c:pt>
                <c:pt idx="122">
                  <c:v>70.5</c:v>
                </c:pt>
                <c:pt idx="123">
                  <c:v>63.1</c:v>
                </c:pt>
                <c:pt idx="124">
                  <c:v>67.099999999999994</c:v>
                </c:pt>
                <c:pt idx="125">
                  <c:v>70.599999999999994</c:v>
                </c:pt>
                <c:pt idx="126">
                  <c:v>76.7</c:v>
                </c:pt>
                <c:pt idx="127">
                  <c:v>74.099999999999994</c:v>
                </c:pt>
                <c:pt idx="128">
                  <c:v>77.5</c:v>
                </c:pt>
                <c:pt idx="129">
                  <c:v>79.599999999999994</c:v>
                </c:pt>
                <c:pt idx="130">
                  <c:v>76.7</c:v>
                </c:pt>
                <c:pt idx="131">
                  <c:v>76.5</c:v>
                </c:pt>
                <c:pt idx="132">
                  <c:v>91.5</c:v>
                </c:pt>
                <c:pt idx="133">
                  <c:v>78.2</c:v>
                </c:pt>
                <c:pt idx="134">
                  <c:v>78</c:v>
                </c:pt>
                <c:pt idx="135">
                  <c:v>80.400000000000006</c:v>
                </c:pt>
                <c:pt idx="136">
                  <c:v>77.5</c:v>
                </c:pt>
                <c:pt idx="137">
                  <c:v>75.5</c:v>
                </c:pt>
                <c:pt idx="138">
                  <c:v>83.6</c:v>
                </c:pt>
                <c:pt idx="139">
                  <c:v>83.2</c:v>
                </c:pt>
                <c:pt idx="140">
                  <c:v>73.599999999999994</c:v>
                </c:pt>
                <c:pt idx="141">
                  <c:v>76.7</c:v>
                </c:pt>
                <c:pt idx="142">
                  <c:v>72.099999999999994</c:v>
                </c:pt>
                <c:pt idx="143">
                  <c:v>73.8</c:v>
                </c:pt>
                <c:pt idx="144">
                  <c:v>72.2</c:v>
                </c:pt>
                <c:pt idx="145">
                  <c:v>69</c:v>
                </c:pt>
                <c:pt idx="146">
                  <c:v>77</c:v>
                </c:pt>
                <c:pt idx="147">
                  <c:v>69.099999999999994</c:v>
                </c:pt>
                <c:pt idx="148">
                  <c:v>76.2</c:v>
                </c:pt>
                <c:pt idx="149">
                  <c:v>74.8</c:v>
                </c:pt>
                <c:pt idx="150">
                  <c:v>80.400000000000006</c:v>
                </c:pt>
                <c:pt idx="151">
                  <c:v>83.1</c:v>
                </c:pt>
                <c:pt idx="152">
                  <c:v>86</c:v>
                </c:pt>
                <c:pt idx="153">
                  <c:v>83.5</c:v>
                </c:pt>
                <c:pt idx="154">
                  <c:v>86.9</c:v>
                </c:pt>
                <c:pt idx="155">
                  <c:v>79</c:v>
                </c:pt>
                <c:pt idx="156">
                  <c:v>86.5</c:v>
                </c:pt>
                <c:pt idx="157">
                  <c:v>85.8</c:v>
                </c:pt>
                <c:pt idx="158">
                  <c:v>87.8</c:v>
                </c:pt>
                <c:pt idx="159">
                  <c:v>79.099999999999994</c:v>
                </c:pt>
                <c:pt idx="160">
                  <c:v>81.099999999999994</c:v>
                </c:pt>
                <c:pt idx="161">
                  <c:v>86.6</c:v>
                </c:pt>
                <c:pt idx="162">
                  <c:v>84</c:v>
                </c:pt>
                <c:pt idx="163">
                  <c:v>80.099999999999994</c:v>
                </c:pt>
                <c:pt idx="164">
                  <c:v>77.7</c:v>
                </c:pt>
                <c:pt idx="165">
                  <c:v>78.900000000000006</c:v>
                </c:pt>
                <c:pt idx="166">
                  <c:v>79.8</c:v>
                </c:pt>
                <c:pt idx="167">
                  <c:v>75.8</c:v>
                </c:pt>
                <c:pt idx="168">
                  <c:v>75.3</c:v>
                </c:pt>
                <c:pt idx="169">
                  <c:v>71.400000000000006</c:v>
                </c:pt>
                <c:pt idx="170">
                  <c:v>76.8</c:v>
                </c:pt>
                <c:pt idx="171">
                  <c:v>77</c:v>
                </c:pt>
                <c:pt idx="172">
                  <c:v>72.3</c:v>
                </c:pt>
                <c:pt idx="173">
                  <c:v>72.8</c:v>
                </c:pt>
                <c:pt idx="174">
                  <c:v>75.3</c:v>
                </c:pt>
                <c:pt idx="175">
                  <c:v>76.2</c:v>
                </c:pt>
                <c:pt idx="176">
                  <c:v>93.5</c:v>
                </c:pt>
                <c:pt idx="177">
                  <c:v>75.5</c:v>
                </c:pt>
                <c:pt idx="178">
                  <c:v>74.3</c:v>
                </c:pt>
                <c:pt idx="179">
                  <c:v>77.900000000000006</c:v>
                </c:pt>
                <c:pt idx="180">
                  <c:v>77.8</c:v>
                </c:pt>
                <c:pt idx="181">
                  <c:v>81.8</c:v>
                </c:pt>
                <c:pt idx="182">
                  <c:v>77.5</c:v>
                </c:pt>
                <c:pt idx="183">
                  <c:v>78.7</c:v>
                </c:pt>
                <c:pt idx="184">
                  <c:v>77.099999999999994</c:v>
                </c:pt>
                <c:pt idx="185">
                  <c:v>77.5</c:v>
                </c:pt>
                <c:pt idx="186">
                  <c:v>76</c:v>
                </c:pt>
                <c:pt idx="187">
                  <c:v>77.8</c:v>
                </c:pt>
                <c:pt idx="188">
                  <c:v>76.8</c:v>
                </c:pt>
                <c:pt idx="189">
                  <c:v>74.099999999999994</c:v>
                </c:pt>
                <c:pt idx="190">
                  <c:v>72.2</c:v>
                </c:pt>
                <c:pt idx="191">
                  <c:v>74.7</c:v>
                </c:pt>
                <c:pt idx="192">
                  <c:v>71.3</c:v>
                </c:pt>
                <c:pt idx="193">
                  <c:v>73.099999999999994</c:v>
                </c:pt>
                <c:pt idx="194">
                  <c:v>82.3</c:v>
                </c:pt>
                <c:pt idx="195">
                  <c:v>66.8</c:v>
                </c:pt>
                <c:pt idx="196">
                  <c:v>73.5</c:v>
                </c:pt>
                <c:pt idx="197">
                  <c:v>71.599999999999994</c:v>
                </c:pt>
                <c:pt idx="198">
                  <c:v>80.8</c:v>
                </c:pt>
                <c:pt idx="199">
                  <c:v>72.599999999999994</c:v>
                </c:pt>
                <c:pt idx="200">
                  <c:v>80.8</c:v>
                </c:pt>
                <c:pt idx="201">
                  <c:v>81.599999999999994</c:v>
                </c:pt>
                <c:pt idx="202">
                  <c:v>77.900000000000006</c:v>
                </c:pt>
                <c:pt idx="203">
                  <c:v>76.3</c:v>
                </c:pt>
                <c:pt idx="204">
                  <c:v>85.7</c:v>
                </c:pt>
                <c:pt idx="205">
                  <c:v>77</c:v>
                </c:pt>
                <c:pt idx="206">
                  <c:v>85.9</c:v>
                </c:pt>
                <c:pt idx="207">
                  <c:v>84.7</c:v>
                </c:pt>
                <c:pt idx="208">
                  <c:v>87.1</c:v>
                </c:pt>
                <c:pt idx="209">
                  <c:v>76.8</c:v>
                </c:pt>
                <c:pt idx="210">
                  <c:v>80.5</c:v>
                </c:pt>
                <c:pt idx="211">
                  <c:v>88.6</c:v>
                </c:pt>
                <c:pt idx="212">
                  <c:v>77.900000000000006</c:v>
                </c:pt>
                <c:pt idx="213">
                  <c:v>71.8</c:v>
                </c:pt>
                <c:pt idx="214">
                  <c:v>74.8</c:v>
                </c:pt>
                <c:pt idx="215">
                  <c:v>74.2</c:v>
                </c:pt>
              </c:numCache>
            </c:numRef>
          </c:yVal>
          <c:smooth val="0"/>
          <c:extLst>
            <c:ext xmlns:c16="http://schemas.microsoft.com/office/drawing/2014/chart" uri="{C3380CC4-5D6E-409C-BE32-E72D297353CC}">
              <c16:uniqueId val="{00000003-CCF3-43F8-AF31-A0D003D4AEB2}"/>
            </c:ext>
          </c:extLst>
        </c:ser>
        <c:dLbls>
          <c:showLegendKey val="0"/>
          <c:showVal val="0"/>
          <c:showCatName val="0"/>
          <c:showSerName val="0"/>
          <c:showPercent val="0"/>
          <c:showBubbleSize val="0"/>
        </c:dLbls>
        <c:axId val="942156447"/>
        <c:axId val="1193529263"/>
      </c:scatterChart>
      <c:valAx>
        <c:axId val="9421564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Liiklussagedus veoautot/autorongi tunnis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93529263"/>
        <c:crosses val="autoZero"/>
        <c:crossBetween val="midCat"/>
      </c:valAx>
      <c:valAx>
        <c:axId val="1193529263"/>
        <c:scaling>
          <c:orientation val="minMax"/>
          <c:max val="100"/>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42156447"/>
        <c:crosses val="autoZero"/>
        <c:crossBetween val="midCat"/>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[hourly_counts.xlsx]Sheet20!PivotTable6</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Sheet20!$B$3:$B$4</c:f>
              <c:strCache>
                <c:ptCount val="1"/>
                <c:pt idx="0">
                  <c:v>buss</c:v>
                </c:pt>
              </c:strCache>
            </c:strRef>
          </c:tx>
          <c:spPr>
            <a:ln w="28575" cap="rnd">
              <a:solidFill>
                <a:schemeClr val="accent1"/>
              </a:solidFill>
              <a:round/>
            </a:ln>
            <a:effectLst/>
          </c:spPr>
          <c:marker>
            <c:symbol val="none"/>
          </c:marker>
          <c:cat>
            <c:strRef>
              <c:f>Sheet20!$A$5:$A$29</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Sheet20!$B$5:$B$29</c:f>
              <c:numCache>
                <c:formatCode>General</c:formatCode>
                <c:ptCount val="24"/>
                <c:pt idx="5">
                  <c:v>76.099999999999994</c:v>
                </c:pt>
                <c:pt idx="6">
                  <c:v>75.066666666666663</c:v>
                </c:pt>
                <c:pt idx="7">
                  <c:v>76.294285714285678</c:v>
                </c:pt>
                <c:pt idx="8">
                  <c:v>76.299999999999983</c:v>
                </c:pt>
                <c:pt idx="9">
                  <c:v>76.100000000000009</c:v>
                </c:pt>
                <c:pt idx="10">
                  <c:v>77</c:v>
                </c:pt>
                <c:pt idx="11">
                  <c:v>76.399999999999991</c:v>
                </c:pt>
                <c:pt idx="12">
                  <c:v>76.228571428571428</c:v>
                </c:pt>
                <c:pt idx="13">
                  <c:v>76.592307692307699</c:v>
                </c:pt>
                <c:pt idx="14">
                  <c:v>76.5625</c:v>
                </c:pt>
                <c:pt idx="15">
                  <c:v>76.595238095238074</c:v>
                </c:pt>
                <c:pt idx="16">
                  <c:v>76.264516129032231</c:v>
                </c:pt>
                <c:pt idx="17">
                  <c:v>76.321052631578937</c:v>
                </c:pt>
                <c:pt idx="18">
                  <c:v>76.311764705882354</c:v>
                </c:pt>
                <c:pt idx="19">
                  <c:v>76.681250000000006</c:v>
                </c:pt>
                <c:pt idx="20">
                  <c:v>76.460000000000008</c:v>
                </c:pt>
                <c:pt idx="21">
                  <c:v>76.55</c:v>
                </c:pt>
                <c:pt idx="22">
                  <c:v>75.342857142857142</c:v>
                </c:pt>
                <c:pt idx="23">
                  <c:v>73.62</c:v>
                </c:pt>
              </c:numCache>
            </c:numRef>
          </c:val>
          <c:smooth val="0"/>
          <c:extLst>
            <c:ext xmlns:c16="http://schemas.microsoft.com/office/drawing/2014/chart" uri="{C3380CC4-5D6E-409C-BE32-E72D297353CC}">
              <c16:uniqueId val="{00000000-8375-4DEC-A1F5-B08BF49AF77C}"/>
            </c:ext>
          </c:extLst>
        </c:ser>
        <c:ser>
          <c:idx val="1"/>
          <c:order val="1"/>
          <c:tx>
            <c:strRef>
              <c:f>Sheet20!$C$3:$C$4</c:f>
              <c:strCache>
                <c:ptCount val="1"/>
                <c:pt idx="0">
                  <c:v>maastikusuutlik sõiduauto</c:v>
                </c:pt>
              </c:strCache>
            </c:strRef>
          </c:tx>
          <c:spPr>
            <a:ln w="28575" cap="rnd">
              <a:solidFill>
                <a:schemeClr val="accent2"/>
              </a:solidFill>
              <a:round/>
            </a:ln>
            <a:effectLst/>
          </c:spPr>
          <c:marker>
            <c:symbol val="none"/>
          </c:marker>
          <c:cat>
            <c:strRef>
              <c:f>Sheet20!$A$5:$A$29</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Sheet20!$C$5:$C$29</c:f>
              <c:numCache>
                <c:formatCode>General</c:formatCode>
                <c:ptCount val="24"/>
                <c:pt idx="1">
                  <c:v>71</c:v>
                </c:pt>
                <c:pt idx="3">
                  <c:v>72</c:v>
                </c:pt>
                <c:pt idx="4">
                  <c:v>73</c:v>
                </c:pt>
                <c:pt idx="5">
                  <c:v>71.599999999999994</c:v>
                </c:pt>
                <c:pt idx="6">
                  <c:v>71.231250000000003</c:v>
                </c:pt>
                <c:pt idx="7">
                  <c:v>71.503614457831333</c:v>
                </c:pt>
                <c:pt idx="8">
                  <c:v>70.985454545454544</c:v>
                </c:pt>
                <c:pt idx="9">
                  <c:v>70.6872340425532</c:v>
                </c:pt>
                <c:pt idx="10">
                  <c:v>71.680000000000007</c:v>
                </c:pt>
                <c:pt idx="11">
                  <c:v>71.447916666666671</c:v>
                </c:pt>
                <c:pt idx="12">
                  <c:v>70.875581395348846</c:v>
                </c:pt>
                <c:pt idx="13">
                  <c:v>71.495945945945948</c:v>
                </c:pt>
                <c:pt idx="14">
                  <c:v>71.332911392405052</c:v>
                </c:pt>
                <c:pt idx="15">
                  <c:v>71.108988764044923</c:v>
                </c:pt>
                <c:pt idx="16">
                  <c:v>71.215966386554626</c:v>
                </c:pt>
                <c:pt idx="17">
                  <c:v>71.153714285714287</c:v>
                </c:pt>
                <c:pt idx="18">
                  <c:v>71.450793650793642</c:v>
                </c:pt>
                <c:pt idx="19">
                  <c:v>70.820000000000007</c:v>
                </c:pt>
                <c:pt idx="20">
                  <c:v>70.813725490196077</c:v>
                </c:pt>
                <c:pt idx="21">
                  <c:v>71.100000000000009</c:v>
                </c:pt>
                <c:pt idx="22">
                  <c:v>71.292307692307688</c:v>
                </c:pt>
                <c:pt idx="23">
                  <c:v>71.666666666666671</c:v>
                </c:pt>
              </c:numCache>
            </c:numRef>
          </c:val>
          <c:smooth val="0"/>
          <c:extLst>
            <c:ext xmlns:c16="http://schemas.microsoft.com/office/drawing/2014/chart" uri="{C3380CC4-5D6E-409C-BE32-E72D297353CC}">
              <c16:uniqueId val="{00000001-8375-4DEC-A1F5-B08BF49AF77C}"/>
            </c:ext>
          </c:extLst>
        </c:ser>
        <c:ser>
          <c:idx val="2"/>
          <c:order val="2"/>
          <c:tx>
            <c:strRef>
              <c:f>Sheet20!$D$3:$D$4</c:f>
              <c:strCache>
                <c:ptCount val="1"/>
                <c:pt idx="0">
                  <c:v>maastikusuutlik veoauto</c:v>
                </c:pt>
              </c:strCache>
            </c:strRef>
          </c:tx>
          <c:spPr>
            <a:ln w="28575" cap="rnd">
              <a:solidFill>
                <a:schemeClr val="accent3"/>
              </a:solidFill>
              <a:round/>
            </a:ln>
            <a:effectLst/>
          </c:spPr>
          <c:marker>
            <c:symbol val="none"/>
          </c:marker>
          <c:cat>
            <c:strRef>
              <c:f>Sheet20!$A$5:$A$29</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Sheet20!$D$5:$D$29</c:f>
              <c:numCache>
                <c:formatCode>General</c:formatCode>
                <c:ptCount val="24"/>
                <c:pt idx="0">
                  <c:v>70</c:v>
                </c:pt>
                <c:pt idx="6">
                  <c:v>71.428571428571431</c:v>
                </c:pt>
                <c:pt idx="7">
                  <c:v>71</c:v>
                </c:pt>
                <c:pt idx="8">
                  <c:v>71.230769230769226</c:v>
                </c:pt>
                <c:pt idx="9">
                  <c:v>73.555555555555557</c:v>
                </c:pt>
                <c:pt idx="10">
                  <c:v>72.15384615384616</c:v>
                </c:pt>
                <c:pt idx="11">
                  <c:v>71</c:v>
                </c:pt>
                <c:pt idx="12">
                  <c:v>72.228571428571428</c:v>
                </c:pt>
                <c:pt idx="13">
                  <c:v>71</c:v>
                </c:pt>
                <c:pt idx="14">
                  <c:v>71.100000000000009</c:v>
                </c:pt>
                <c:pt idx="15">
                  <c:v>70.5</c:v>
                </c:pt>
                <c:pt idx="16">
                  <c:v>73.235294117647058</c:v>
                </c:pt>
                <c:pt idx="17">
                  <c:v>71.400000000000006</c:v>
                </c:pt>
                <c:pt idx="18">
                  <c:v>71.36</c:v>
                </c:pt>
                <c:pt idx="19">
                  <c:v>71.333333333333329</c:v>
                </c:pt>
                <c:pt idx="20">
                  <c:v>70.333333333333329</c:v>
                </c:pt>
                <c:pt idx="21">
                  <c:v>74.5</c:v>
                </c:pt>
                <c:pt idx="22">
                  <c:v>70.5</c:v>
                </c:pt>
              </c:numCache>
            </c:numRef>
          </c:val>
          <c:smooth val="0"/>
          <c:extLst>
            <c:ext xmlns:c16="http://schemas.microsoft.com/office/drawing/2014/chart" uri="{C3380CC4-5D6E-409C-BE32-E72D297353CC}">
              <c16:uniqueId val="{00000002-8375-4DEC-A1F5-B08BF49AF77C}"/>
            </c:ext>
          </c:extLst>
        </c:ser>
        <c:ser>
          <c:idx val="3"/>
          <c:order val="3"/>
          <c:tx>
            <c:strRef>
              <c:f>Sheet20!$E$3:$E$4</c:f>
              <c:strCache>
                <c:ptCount val="1"/>
                <c:pt idx="0">
                  <c:v>sõiduauto</c:v>
                </c:pt>
              </c:strCache>
            </c:strRef>
          </c:tx>
          <c:spPr>
            <a:ln w="28575" cap="rnd">
              <a:solidFill>
                <a:schemeClr val="accent4"/>
              </a:solidFill>
              <a:round/>
            </a:ln>
            <a:effectLst/>
          </c:spPr>
          <c:marker>
            <c:symbol val="none"/>
          </c:marker>
          <c:cat>
            <c:strRef>
              <c:f>Sheet20!$A$5:$A$29</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Sheet20!$E$5:$E$29</c:f>
              <c:numCache>
                <c:formatCode>General</c:formatCode>
                <c:ptCount val="24"/>
                <c:pt idx="0">
                  <c:v>69.616071428571431</c:v>
                </c:pt>
                <c:pt idx="1">
                  <c:v>70.595652173913052</c:v>
                </c:pt>
                <c:pt idx="2">
                  <c:v>71.8125</c:v>
                </c:pt>
                <c:pt idx="3">
                  <c:v>71.757142857142853</c:v>
                </c:pt>
                <c:pt idx="4">
                  <c:v>72.15625</c:v>
                </c:pt>
                <c:pt idx="5">
                  <c:v>70.682558139534891</c:v>
                </c:pt>
                <c:pt idx="6">
                  <c:v>71.066760563380257</c:v>
                </c:pt>
                <c:pt idx="7">
                  <c:v>70.583276450512017</c:v>
                </c:pt>
                <c:pt idx="8">
                  <c:v>70.597924773022029</c:v>
                </c:pt>
                <c:pt idx="9">
                  <c:v>70.468263473053909</c:v>
                </c:pt>
                <c:pt idx="10">
                  <c:v>70.771955719557198</c:v>
                </c:pt>
                <c:pt idx="11">
                  <c:v>70.650806451612894</c:v>
                </c:pt>
                <c:pt idx="12">
                  <c:v>70.723132969034666</c:v>
                </c:pt>
                <c:pt idx="13">
                  <c:v>70.764186851211079</c:v>
                </c:pt>
                <c:pt idx="14">
                  <c:v>70.692271293375427</c:v>
                </c:pt>
                <c:pt idx="15">
                  <c:v>70.637485448195619</c:v>
                </c:pt>
                <c:pt idx="16">
                  <c:v>70.623611111111103</c:v>
                </c:pt>
                <c:pt idx="17">
                  <c:v>70.581553398058247</c:v>
                </c:pt>
                <c:pt idx="18">
                  <c:v>70.630756302520993</c:v>
                </c:pt>
                <c:pt idx="19">
                  <c:v>70.753669064748223</c:v>
                </c:pt>
                <c:pt idx="20">
                  <c:v>70.590465116279077</c:v>
                </c:pt>
                <c:pt idx="21">
                  <c:v>70.704029304029291</c:v>
                </c:pt>
                <c:pt idx="22">
                  <c:v>71.010317460317466</c:v>
                </c:pt>
                <c:pt idx="23">
                  <c:v>70.329473684210512</c:v>
                </c:pt>
              </c:numCache>
            </c:numRef>
          </c:val>
          <c:smooth val="0"/>
          <c:extLst>
            <c:ext xmlns:c16="http://schemas.microsoft.com/office/drawing/2014/chart" uri="{C3380CC4-5D6E-409C-BE32-E72D297353CC}">
              <c16:uniqueId val="{00000003-8375-4DEC-A1F5-B08BF49AF77C}"/>
            </c:ext>
          </c:extLst>
        </c:ser>
        <c:ser>
          <c:idx val="4"/>
          <c:order val="4"/>
          <c:tx>
            <c:strRef>
              <c:f>Sheet20!$F$3:$F$4</c:f>
              <c:strCache>
                <c:ptCount val="1"/>
                <c:pt idx="0">
                  <c:v>veoauto</c:v>
                </c:pt>
              </c:strCache>
            </c:strRef>
          </c:tx>
          <c:spPr>
            <a:ln w="28575" cap="rnd">
              <a:solidFill>
                <a:schemeClr val="accent5"/>
              </a:solidFill>
              <a:round/>
            </a:ln>
            <a:effectLst/>
          </c:spPr>
          <c:marker>
            <c:symbol val="none"/>
          </c:marker>
          <c:cat>
            <c:strRef>
              <c:f>Sheet20!$A$5:$A$29</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Sheet20!$F$5:$F$29</c:f>
              <c:numCache>
                <c:formatCode>General</c:formatCode>
                <c:ptCount val="24"/>
                <c:pt idx="0">
                  <c:v>72.766666666666666</c:v>
                </c:pt>
                <c:pt idx="1">
                  <c:v>77.025000000000006</c:v>
                </c:pt>
                <c:pt idx="2">
                  <c:v>76</c:v>
                </c:pt>
                <c:pt idx="3">
                  <c:v>73.333333333333329</c:v>
                </c:pt>
                <c:pt idx="4">
                  <c:v>74.75</c:v>
                </c:pt>
                <c:pt idx="5">
                  <c:v>75.36666666666666</c:v>
                </c:pt>
                <c:pt idx="6">
                  <c:v>72.876119402985069</c:v>
                </c:pt>
                <c:pt idx="7">
                  <c:v>72.516176470588192</c:v>
                </c:pt>
                <c:pt idx="8">
                  <c:v>72.248529411764679</c:v>
                </c:pt>
                <c:pt idx="9">
                  <c:v>72.973484848484816</c:v>
                </c:pt>
                <c:pt idx="10">
                  <c:v>73.22</c:v>
                </c:pt>
                <c:pt idx="11">
                  <c:v>73.232954545454518</c:v>
                </c:pt>
                <c:pt idx="12">
                  <c:v>73.13517587939694</c:v>
                </c:pt>
                <c:pt idx="13">
                  <c:v>72.710112359550536</c:v>
                </c:pt>
                <c:pt idx="14">
                  <c:v>73.113499999999988</c:v>
                </c:pt>
                <c:pt idx="15">
                  <c:v>72.567187499999989</c:v>
                </c:pt>
                <c:pt idx="16">
                  <c:v>72.521991701244787</c:v>
                </c:pt>
                <c:pt idx="17">
                  <c:v>72.05924369747899</c:v>
                </c:pt>
                <c:pt idx="18">
                  <c:v>72.5030303030303</c:v>
                </c:pt>
                <c:pt idx="19">
                  <c:v>72.067469879518072</c:v>
                </c:pt>
                <c:pt idx="20">
                  <c:v>71.556896551724137</c:v>
                </c:pt>
                <c:pt idx="21">
                  <c:v>72.569565217391315</c:v>
                </c:pt>
                <c:pt idx="22">
                  <c:v>71.538095238095238</c:v>
                </c:pt>
                <c:pt idx="23">
                  <c:v>74.737499999999997</c:v>
                </c:pt>
              </c:numCache>
            </c:numRef>
          </c:val>
          <c:smooth val="0"/>
          <c:extLst>
            <c:ext xmlns:c16="http://schemas.microsoft.com/office/drawing/2014/chart" uri="{C3380CC4-5D6E-409C-BE32-E72D297353CC}">
              <c16:uniqueId val="{00000004-8375-4DEC-A1F5-B08BF49AF77C}"/>
            </c:ext>
          </c:extLst>
        </c:ser>
        <c:dLbls>
          <c:showLegendKey val="0"/>
          <c:showVal val="0"/>
          <c:showCatName val="0"/>
          <c:showSerName val="0"/>
          <c:showPercent val="0"/>
          <c:showBubbleSize val="0"/>
        </c:dLbls>
        <c:smooth val="0"/>
        <c:axId val="1086670943"/>
        <c:axId val="1124314463"/>
      </c:lineChart>
      <c:catAx>
        <c:axId val="108667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4314463"/>
        <c:crosses val="autoZero"/>
        <c:auto val="1"/>
        <c:lblAlgn val="ctr"/>
        <c:lblOffset val="100"/>
        <c:noMultiLvlLbl val="0"/>
      </c:catAx>
      <c:valAx>
        <c:axId val="1124314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Sõidumüra dB(A)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866709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Prognoos!$G$3</c:f>
              <c:strCache>
                <c:ptCount val="1"/>
                <c:pt idx="0">
                  <c:v>SAPA</c:v>
                </c:pt>
              </c:strCache>
            </c:strRef>
          </c:tx>
          <c:spPr>
            <a:ln w="19050" cap="rnd">
              <a:solidFill>
                <a:schemeClr val="accent1"/>
              </a:solidFill>
              <a:round/>
            </a:ln>
            <a:effectLst/>
          </c:spPr>
          <c:marker>
            <c:symbol val="none"/>
          </c:marker>
          <c:cat>
            <c:numRef>
              <c:f>Prognoos!$C$9:$C$37</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Prognoos!$G$9:$G$37</c:f>
              <c:numCache>
                <c:formatCode>0.000</c:formatCode>
                <c:ptCount val="29"/>
                <c:pt idx="0">
                  <c:v>1</c:v>
                </c:pt>
                <c:pt idx="1">
                  <c:v>1.0034161686691856</c:v>
                </c:pt>
                <c:pt idx="2">
                  <c:v>1.0068323373383714</c:v>
                </c:pt>
                <c:pt idx="3">
                  <c:v>1.0102485060075572</c:v>
                </c:pt>
                <c:pt idx="4">
                  <c:v>1.013664674676743</c:v>
                </c:pt>
                <c:pt idx="5">
                  <c:v>1.0170808433459289</c:v>
                </c:pt>
                <c:pt idx="6">
                  <c:v>1.0204970120151147</c:v>
                </c:pt>
                <c:pt idx="7">
                  <c:v>1.0239131806843005</c:v>
                </c:pt>
                <c:pt idx="8">
                  <c:v>1.0273293493534863</c:v>
                </c:pt>
                <c:pt idx="9">
                  <c:v>1.0307455180226719</c:v>
                </c:pt>
                <c:pt idx="10">
                  <c:v>1.0341616866918577</c:v>
                </c:pt>
                <c:pt idx="11">
                  <c:v>1.0375778553610435</c:v>
                </c:pt>
                <c:pt idx="12">
                  <c:v>1.0409940240302293</c:v>
                </c:pt>
                <c:pt idx="13">
                  <c:v>1.0444101926994149</c:v>
                </c:pt>
                <c:pt idx="14">
                  <c:v>1.0478263613686007</c:v>
                </c:pt>
                <c:pt idx="15">
                  <c:v>1.0512425300377866</c:v>
                </c:pt>
                <c:pt idx="16">
                  <c:v>1.0546586987069724</c:v>
                </c:pt>
                <c:pt idx="17">
                  <c:v>1.0580748673761582</c:v>
                </c:pt>
                <c:pt idx="18">
                  <c:v>1.061491036045344</c:v>
                </c:pt>
                <c:pt idx="19">
                  <c:v>1.0649072047145298</c:v>
                </c:pt>
                <c:pt idx="20">
                  <c:v>1.0683233733837156</c:v>
                </c:pt>
                <c:pt idx="21">
                  <c:v>1.0717395420529012</c:v>
                </c:pt>
                <c:pt idx="22">
                  <c:v>1.075155710722087</c:v>
                </c:pt>
                <c:pt idx="23">
                  <c:v>1.0785718793912729</c:v>
                </c:pt>
                <c:pt idx="24">
                  <c:v>1.0819880480604587</c:v>
                </c:pt>
                <c:pt idx="25">
                  <c:v>1.0854042167296443</c:v>
                </c:pt>
                <c:pt idx="26">
                  <c:v>1.0888203853988301</c:v>
                </c:pt>
                <c:pt idx="27">
                  <c:v>1.0922365540680159</c:v>
                </c:pt>
                <c:pt idx="28">
                  <c:v>1.0956527227372017</c:v>
                </c:pt>
              </c:numCache>
            </c:numRef>
          </c:val>
          <c:smooth val="1"/>
          <c:extLst>
            <c:ext xmlns:c16="http://schemas.microsoft.com/office/drawing/2014/chart" uri="{C3380CC4-5D6E-409C-BE32-E72D297353CC}">
              <c16:uniqueId val="{00000000-8314-400A-B9EA-3F1DA86CEF0E}"/>
            </c:ext>
          </c:extLst>
        </c:ser>
        <c:ser>
          <c:idx val="1"/>
          <c:order val="1"/>
          <c:tx>
            <c:strRef>
              <c:f>Prognoos!$H$3</c:f>
              <c:strCache>
                <c:ptCount val="1"/>
                <c:pt idx="0">
                  <c:v>VAAB</c:v>
                </c:pt>
              </c:strCache>
            </c:strRef>
          </c:tx>
          <c:spPr>
            <a:ln w="19050" cap="rnd">
              <a:solidFill>
                <a:schemeClr val="accent2"/>
              </a:solidFill>
              <a:round/>
            </a:ln>
            <a:effectLst/>
          </c:spPr>
          <c:marker>
            <c:symbol val="none"/>
          </c:marker>
          <c:cat>
            <c:numRef>
              <c:f>Prognoos!$C$9:$C$37</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Prognoos!$H$9:$H$37</c:f>
              <c:numCache>
                <c:formatCode>0.000</c:formatCode>
                <c:ptCount val="29"/>
                <c:pt idx="0">
                  <c:v>1</c:v>
                </c:pt>
                <c:pt idx="1">
                  <c:v>1.01</c:v>
                </c:pt>
                <c:pt idx="2">
                  <c:v>1.0198029604940693</c:v>
                </c:pt>
                <c:pt idx="3">
                  <c:v>1.0294183628773079</c:v>
                </c:pt>
                <c:pt idx="4">
                  <c:v>1.0388549765999733</c:v>
                </c:pt>
                <c:pt idx="5">
                  <c:v>1.0481209308337029</c:v>
                </c:pt>
                <c:pt idx="6">
                  <c:v>1.0572237771850412</c:v>
                </c:pt>
                <c:pt idx="7">
                  <c:v>1.0661705447808436</c:v>
                </c:pt>
                <c:pt idx="8">
                  <c:v>1.0749677888251721</c:v>
                </c:pt>
                <c:pt idx="9">
                  <c:v>1.0836216335452218</c:v>
                </c:pt>
                <c:pt idx="10">
                  <c:v>1.0921378102956119</c:v>
                </c:pt>
                <c:pt idx="11">
                  <c:v>1.1005216914690679</c:v>
                </c:pt>
                <c:pt idx="12">
                  <c:v>1.1087783207617257</c:v>
                </c:pt>
                <c:pt idx="13">
                  <c:v>1.1169124402587862</c:v>
                </c:pt>
                <c:pt idx="14">
                  <c:v>1.1249285147377166</c:v>
                </c:pt>
                <c:pt idx="15">
                  <c:v>1.1328307535290227</c:v>
                </c:pt>
                <c:pt idx="16">
                  <c:v>1.1406231302267165</c:v>
                </c:pt>
                <c:pt idx="17">
                  <c:v>1.1483094005003063</c:v>
                </c:pt>
                <c:pt idx="18">
                  <c:v>1.1558931182261121</c:v>
                </c:pt>
                <c:pt idx="19">
                  <c:v>1.163377650126866</c:v>
                </c:pt>
                <c:pt idx="20">
                  <c:v>1.1707661890840271</c:v>
                </c:pt>
                <c:pt idx="21">
                  <c:v>1.178061766266306</c:v>
                </c:pt>
                <c:pt idx="22">
                  <c:v>1.1852672621999669</c:v>
                </c:pt>
                <c:pt idx="23">
                  <c:v>1.1923854168910808</c:v>
                </c:pt>
                <c:pt idx="24">
                  <c:v>1.1994188390966396</c:v>
                </c:pt>
                <c:pt idx="25">
                  <c:v>1.2063700148299861</c:v>
                </c:pt>
                <c:pt idx="26">
                  <c:v>1.2132413151760837</c:v>
                </c:pt>
                <c:pt idx="27">
                  <c:v>1.2200350034835337</c:v>
                </c:pt>
                <c:pt idx="28">
                  <c:v>1.2267532419927354</c:v>
                </c:pt>
              </c:numCache>
            </c:numRef>
          </c:val>
          <c:smooth val="1"/>
          <c:extLst>
            <c:ext xmlns:c16="http://schemas.microsoft.com/office/drawing/2014/chart" uri="{C3380CC4-5D6E-409C-BE32-E72D297353CC}">
              <c16:uniqueId val="{00000001-8314-400A-B9EA-3F1DA86CEF0E}"/>
            </c:ext>
          </c:extLst>
        </c:ser>
        <c:ser>
          <c:idx val="2"/>
          <c:order val="2"/>
          <c:tx>
            <c:strRef>
              <c:f>Prognoos!$I$3</c:f>
              <c:strCache>
                <c:ptCount val="1"/>
                <c:pt idx="0">
                  <c:v>AR</c:v>
                </c:pt>
              </c:strCache>
            </c:strRef>
          </c:tx>
          <c:spPr>
            <a:ln w="19050" cap="rnd">
              <a:solidFill>
                <a:schemeClr val="accent3"/>
              </a:solidFill>
              <a:round/>
            </a:ln>
            <a:effectLst/>
          </c:spPr>
          <c:marker>
            <c:symbol val="none"/>
          </c:marker>
          <c:cat>
            <c:numRef>
              <c:f>Prognoos!$C$9:$C$37</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Prognoos!$I$9:$I$37</c:f>
              <c:numCache>
                <c:formatCode>0.000</c:formatCode>
                <c:ptCount val="29"/>
                <c:pt idx="0">
                  <c:v>1</c:v>
                </c:pt>
                <c:pt idx="1">
                  <c:v>1.001208237504684</c:v>
                </c:pt>
                <c:pt idx="2">
                  <c:v>1.0024164750093665</c:v>
                </c:pt>
                <c:pt idx="3">
                  <c:v>1.0036247125140505</c:v>
                </c:pt>
                <c:pt idx="4">
                  <c:v>1.0048329500187345</c:v>
                </c:pt>
                <c:pt idx="5">
                  <c:v>1.0060411875234185</c:v>
                </c:pt>
                <c:pt idx="6">
                  <c:v>1.0072494250281012</c:v>
                </c:pt>
                <c:pt idx="7">
                  <c:v>1.008457662532785</c:v>
                </c:pt>
                <c:pt idx="8">
                  <c:v>1.0096659000374693</c:v>
                </c:pt>
                <c:pt idx="9">
                  <c:v>1.0108741375421533</c:v>
                </c:pt>
                <c:pt idx="10">
                  <c:v>1.0120823750468357</c:v>
                </c:pt>
                <c:pt idx="11">
                  <c:v>1.01329061255152</c:v>
                </c:pt>
                <c:pt idx="12">
                  <c:v>1.0144988500562038</c:v>
                </c:pt>
                <c:pt idx="13">
                  <c:v>1.015707087560888</c:v>
                </c:pt>
                <c:pt idx="14">
                  <c:v>1.0169153250655703</c:v>
                </c:pt>
                <c:pt idx="15">
                  <c:v>1.0181235625702545</c:v>
                </c:pt>
                <c:pt idx="16">
                  <c:v>1.0193318000749385</c:v>
                </c:pt>
                <c:pt idx="17">
                  <c:v>1.0205400375796225</c:v>
                </c:pt>
                <c:pt idx="18">
                  <c:v>1.0217482750843052</c:v>
                </c:pt>
                <c:pt idx="19">
                  <c:v>1.022956512588989</c:v>
                </c:pt>
                <c:pt idx="20">
                  <c:v>1.0241647500936732</c:v>
                </c:pt>
                <c:pt idx="21">
                  <c:v>1.025372987598357</c:v>
                </c:pt>
                <c:pt idx="22">
                  <c:v>1.0265812251030397</c:v>
                </c:pt>
                <c:pt idx="23">
                  <c:v>1.027789462607724</c:v>
                </c:pt>
                <c:pt idx="24">
                  <c:v>1.0289977001124078</c:v>
                </c:pt>
                <c:pt idx="25">
                  <c:v>1.0302059376170905</c:v>
                </c:pt>
                <c:pt idx="26">
                  <c:v>1.0314141751217742</c:v>
                </c:pt>
                <c:pt idx="27">
                  <c:v>1.0326224126264585</c:v>
                </c:pt>
                <c:pt idx="28">
                  <c:v>1.0338306501311423</c:v>
                </c:pt>
              </c:numCache>
            </c:numRef>
          </c:val>
          <c:smooth val="1"/>
          <c:extLst>
            <c:ext xmlns:c16="http://schemas.microsoft.com/office/drawing/2014/chart" uri="{C3380CC4-5D6E-409C-BE32-E72D297353CC}">
              <c16:uniqueId val="{00000002-8314-400A-B9EA-3F1DA86CEF0E}"/>
            </c:ext>
          </c:extLst>
        </c:ser>
        <c:dLbls>
          <c:showLegendKey val="0"/>
          <c:showVal val="0"/>
          <c:showCatName val="0"/>
          <c:showSerName val="0"/>
          <c:showPercent val="0"/>
          <c:showBubbleSize val="0"/>
        </c:dLbls>
        <c:smooth val="0"/>
        <c:axId val="588156784"/>
        <c:axId val="588158096"/>
      </c:lineChart>
      <c:catAx>
        <c:axId val="588156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158096"/>
        <c:crosses val="autoZero"/>
        <c:auto val="1"/>
        <c:lblAlgn val="ctr"/>
        <c:lblOffset val="100"/>
        <c:noMultiLvlLbl val="0"/>
      </c:catAx>
      <c:valAx>
        <c:axId val="58815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Kasvutegur 2022. aasta suhtes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156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Nehatu - Loo - La</a:t>
            </a:r>
            <a:r>
              <a:rPr lang="et-EE" baseline="0"/>
              <a:t>gedi II lõik</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Liiklus!$R$30</c:f>
              <c:strCache>
                <c:ptCount val="1"/>
                <c:pt idx="0">
                  <c:v>sapa</c:v>
                </c:pt>
              </c:strCache>
            </c:strRef>
          </c:tx>
          <c:spPr>
            <a:solidFill>
              <a:schemeClr val="accent1"/>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Liiklus!$R$31:$R$41</c:f>
              <c:numCache>
                <c:formatCode>General</c:formatCode>
                <c:ptCount val="11"/>
                <c:pt idx="0">
                  <c:v>1264</c:v>
                </c:pt>
                <c:pt idx="1">
                  <c:v>1314</c:v>
                </c:pt>
                <c:pt idx="2">
                  <c:v>1296</c:v>
                </c:pt>
                <c:pt idx="3">
                  <c:v>1430</c:v>
                </c:pt>
                <c:pt idx="4">
                  <c:v>1476</c:v>
                </c:pt>
                <c:pt idx="5">
                  <c:v>1553</c:v>
                </c:pt>
                <c:pt idx="6">
                  <c:v>2329</c:v>
                </c:pt>
                <c:pt idx="7">
                  <c:v>2387</c:v>
                </c:pt>
                <c:pt idx="8">
                  <c:v>2036</c:v>
                </c:pt>
                <c:pt idx="9">
                  <c:v>2118</c:v>
                </c:pt>
                <c:pt idx="10">
                  <c:v>2828</c:v>
                </c:pt>
              </c:numCache>
            </c:numRef>
          </c:val>
          <c:extLst>
            <c:ext xmlns:c16="http://schemas.microsoft.com/office/drawing/2014/chart" uri="{C3380CC4-5D6E-409C-BE32-E72D297353CC}">
              <c16:uniqueId val="{00000000-93E3-469A-884D-2C32481D1C04}"/>
            </c:ext>
          </c:extLst>
        </c:ser>
        <c:ser>
          <c:idx val="1"/>
          <c:order val="1"/>
          <c:tx>
            <c:strRef>
              <c:f>Liiklus!$S$30</c:f>
              <c:strCache>
                <c:ptCount val="1"/>
                <c:pt idx="0">
                  <c:v>vaab</c:v>
                </c:pt>
              </c:strCache>
            </c:strRef>
          </c:tx>
          <c:spPr>
            <a:solidFill>
              <a:schemeClr val="accent2"/>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Liiklus!$S$31:$S$41</c:f>
              <c:numCache>
                <c:formatCode>General</c:formatCode>
                <c:ptCount val="11"/>
                <c:pt idx="0">
                  <c:v>83</c:v>
                </c:pt>
                <c:pt idx="1">
                  <c:v>87</c:v>
                </c:pt>
                <c:pt idx="2">
                  <c:v>40</c:v>
                </c:pt>
                <c:pt idx="3">
                  <c:v>61</c:v>
                </c:pt>
                <c:pt idx="4">
                  <c:v>63</c:v>
                </c:pt>
                <c:pt idx="5">
                  <c:v>55</c:v>
                </c:pt>
                <c:pt idx="6">
                  <c:v>83</c:v>
                </c:pt>
                <c:pt idx="7">
                  <c:v>77</c:v>
                </c:pt>
                <c:pt idx="8">
                  <c:v>77</c:v>
                </c:pt>
                <c:pt idx="9">
                  <c:v>75</c:v>
                </c:pt>
                <c:pt idx="10">
                  <c:v>90</c:v>
                </c:pt>
              </c:numCache>
            </c:numRef>
          </c:val>
          <c:extLst>
            <c:ext xmlns:c16="http://schemas.microsoft.com/office/drawing/2014/chart" uri="{C3380CC4-5D6E-409C-BE32-E72D297353CC}">
              <c16:uniqueId val="{00000001-93E3-469A-884D-2C32481D1C04}"/>
            </c:ext>
          </c:extLst>
        </c:ser>
        <c:ser>
          <c:idx val="2"/>
          <c:order val="2"/>
          <c:tx>
            <c:strRef>
              <c:f>Liiklus!$T$30</c:f>
              <c:strCache>
                <c:ptCount val="1"/>
                <c:pt idx="0">
                  <c:v>ar</c:v>
                </c:pt>
              </c:strCache>
            </c:strRef>
          </c:tx>
          <c:spPr>
            <a:solidFill>
              <a:schemeClr val="accent3"/>
            </a:solidFill>
            <a:ln>
              <a:noFill/>
            </a:ln>
            <a:effectLst/>
          </c:spPr>
          <c:invertIfNegative val="0"/>
          <c:cat>
            <c:numRef>
              <c:f>Liiklus!$J$31:$J$41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Liiklus!$T$31:$T$41</c:f>
              <c:numCache>
                <c:formatCode>General</c:formatCode>
                <c:ptCount val="11"/>
                <c:pt idx="0">
                  <c:v>42</c:v>
                </c:pt>
                <c:pt idx="1">
                  <c:v>43</c:v>
                </c:pt>
                <c:pt idx="2">
                  <c:v>13</c:v>
                </c:pt>
                <c:pt idx="3">
                  <c:v>46</c:v>
                </c:pt>
                <c:pt idx="4">
                  <c:v>31</c:v>
                </c:pt>
                <c:pt idx="5">
                  <c:v>55</c:v>
                </c:pt>
                <c:pt idx="6">
                  <c:v>73</c:v>
                </c:pt>
                <c:pt idx="7">
                  <c:v>28</c:v>
                </c:pt>
                <c:pt idx="8">
                  <c:v>27</c:v>
                </c:pt>
                <c:pt idx="9">
                  <c:v>28</c:v>
                </c:pt>
                <c:pt idx="10">
                  <c:v>41</c:v>
                </c:pt>
              </c:numCache>
            </c:numRef>
          </c:val>
          <c:extLst>
            <c:ext xmlns:c16="http://schemas.microsoft.com/office/drawing/2014/chart" uri="{C3380CC4-5D6E-409C-BE32-E72D297353CC}">
              <c16:uniqueId val="{00000002-93E3-469A-884D-2C32481D1C04}"/>
            </c:ext>
          </c:extLst>
        </c:ser>
        <c:dLbls>
          <c:showLegendKey val="0"/>
          <c:showVal val="0"/>
          <c:showCatName val="0"/>
          <c:showSerName val="0"/>
          <c:showPercent val="0"/>
          <c:showBubbleSize val="0"/>
        </c:dLbls>
        <c:gapWidth val="150"/>
        <c:overlap val="100"/>
        <c:axId val="949958255"/>
        <c:axId val="1096990095"/>
      </c:barChart>
      <c:catAx>
        <c:axId val="949958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96990095"/>
        <c:crosses val="autoZero"/>
        <c:auto val="1"/>
        <c:lblAlgn val="ctr"/>
        <c:lblOffset val="100"/>
        <c:noMultiLvlLbl val="0"/>
      </c:catAx>
      <c:valAx>
        <c:axId val="1096990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AKÖL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499582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9191242219309"/>
          <c:y val="3.5685320356853206E-2"/>
          <c:w val="0.82017258592400311"/>
          <c:h val="0.54667739525260073"/>
        </c:manualLayout>
      </c:layout>
      <c:barChart>
        <c:barDir val="col"/>
        <c:grouping val="clustered"/>
        <c:varyColors val="0"/>
        <c:ser>
          <c:idx val="0"/>
          <c:order val="0"/>
          <c:tx>
            <c:strRef>
              <c:f>Müra!$B$3:$B$5</c:f>
              <c:strCache>
                <c:ptCount val="3"/>
                <c:pt idx="0">
                  <c:v>2021</c:v>
                </c:pt>
                <c:pt idx="1">
                  <c:v>MP1</c:v>
                </c:pt>
                <c:pt idx="2">
                  <c:v>EQ</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Müra!$B$6:$B$29</c:f>
              <c:numCache>
                <c:formatCode>General</c:formatCode>
                <c:ptCount val="24"/>
                <c:pt idx="0">
                  <c:v>48.3</c:v>
                </c:pt>
                <c:pt idx="1">
                  <c:v>45.7</c:v>
                </c:pt>
                <c:pt idx="2">
                  <c:v>45.8</c:v>
                </c:pt>
                <c:pt idx="3">
                  <c:v>45.9</c:v>
                </c:pt>
                <c:pt idx="4">
                  <c:v>51.2</c:v>
                </c:pt>
                <c:pt idx="5">
                  <c:v>53.5</c:v>
                </c:pt>
                <c:pt idx="6">
                  <c:v>59</c:v>
                </c:pt>
                <c:pt idx="7">
                  <c:v>61.5</c:v>
                </c:pt>
                <c:pt idx="8">
                  <c:v>62.4</c:v>
                </c:pt>
                <c:pt idx="9">
                  <c:v>61</c:v>
                </c:pt>
                <c:pt idx="10">
                  <c:v>63</c:v>
                </c:pt>
                <c:pt idx="11">
                  <c:v>61.2</c:v>
                </c:pt>
                <c:pt idx="12">
                  <c:v>62.2</c:v>
                </c:pt>
                <c:pt idx="13">
                  <c:v>62.1</c:v>
                </c:pt>
                <c:pt idx="14">
                  <c:v>62.7</c:v>
                </c:pt>
                <c:pt idx="15">
                  <c:v>62</c:v>
                </c:pt>
                <c:pt idx="16">
                  <c:v>62.9</c:v>
                </c:pt>
                <c:pt idx="17">
                  <c:v>63.3</c:v>
                </c:pt>
                <c:pt idx="18">
                  <c:v>61.4</c:v>
                </c:pt>
                <c:pt idx="19">
                  <c:v>59</c:v>
                </c:pt>
                <c:pt idx="20">
                  <c:v>59</c:v>
                </c:pt>
                <c:pt idx="21">
                  <c:v>55.1</c:v>
                </c:pt>
                <c:pt idx="22">
                  <c:v>53.1</c:v>
                </c:pt>
                <c:pt idx="23">
                  <c:v>51.6</c:v>
                </c:pt>
              </c:numCache>
            </c:numRef>
          </c:val>
          <c:extLst>
            <c:ext xmlns:c16="http://schemas.microsoft.com/office/drawing/2014/chart" uri="{C3380CC4-5D6E-409C-BE32-E72D297353CC}">
              <c16:uniqueId val="{00000000-681B-4F54-BF24-A4A6240E346E}"/>
            </c:ext>
          </c:extLst>
        </c:ser>
        <c:ser>
          <c:idx val="1"/>
          <c:order val="1"/>
          <c:tx>
            <c:strRef>
              <c:f>Müra!$C$3:$C$5</c:f>
              <c:strCache>
                <c:ptCount val="3"/>
                <c:pt idx="0">
                  <c:v>2022</c:v>
                </c:pt>
                <c:pt idx="1">
                  <c:v>MP1</c:v>
                </c:pt>
                <c:pt idx="2">
                  <c:v>EQ</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Müra!$C$6:$C$29</c:f>
              <c:numCache>
                <c:formatCode>General</c:formatCode>
                <c:ptCount val="24"/>
                <c:pt idx="0">
                  <c:v>50.7</c:v>
                </c:pt>
                <c:pt idx="1">
                  <c:v>46.6</c:v>
                </c:pt>
                <c:pt idx="2">
                  <c:v>50.2</c:v>
                </c:pt>
                <c:pt idx="3">
                  <c:v>51.5</c:v>
                </c:pt>
                <c:pt idx="4">
                  <c:v>51.3</c:v>
                </c:pt>
                <c:pt idx="5">
                  <c:v>53.5</c:v>
                </c:pt>
                <c:pt idx="6">
                  <c:v>59.3</c:v>
                </c:pt>
                <c:pt idx="7">
                  <c:v>63.4</c:v>
                </c:pt>
                <c:pt idx="8">
                  <c:v>63.5</c:v>
                </c:pt>
                <c:pt idx="9">
                  <c:v>62.2</c:v>
                </c:pt>
                <c:pt idx="10">
                  <c:v>61.7</c:v>
                </c:pt>
                <c:pt idx="11">
                  <c:v>62</c:v>
                </c:pt>
                <c:pt idx="12">
                  <c:v>62.5</c:v>
                </c:pt>
                <c:pt idx="13">
                  <c:v>62.7</c:v>
                </c:pt>
                <c:pt idx="14">
                  <c:v>64.3</c:v>
                </c:pt>
                <c:pt idx="15">
                  <c:v>62.7</c:v>
                </c:pt>
                <c:pt idx="16">
                  <c:v>63.7</c:v>
                </c:pt>
                <c:pt idx="17">
                  <c:v>63.2</c:v>
                </c:pt>
                <c:pt idx="18">
                  <c:v>60.1</c:v>
                </c:pt>
                <c:pt idx="19">
                  <c:v>60.3</c:v>
                </c:pt>
                <c:pt idx="20">
                  <c:v>59.7</c:v>
                </c:pt>
                <c:pt idx="21">
                  <c:v>56.6</c:v>
                </c:pt>
                <c:pt idx="22">
                  <c:v>53.8</c:v>
                </c:pt>
                <c:pt idx="23">
                  <c:v>51.7</c:v>
                </c:pt>
              </c:numCache>
            </c:numRef>
          </c:val>
          <c:extLst>
            <c:ext xmlns:c16="http://schemas.microsoft.com/office/drawing/2014/chart" uri="{C3380CC4-5D6E-409C-BE32-E72D297353CC}">
              <c16:uniqueId val="{00000001-681B-4F54-BF24-A4A6240E346E}"/>
            </c:ext>
          </c:extLst>
        </c:ser>
        <c:ser>
          <c:idx val="2"/>
          <c:order val="2"/>
          <c:tx>
            <c:strRef>
              <c:f>Müra!$D$3:$D$5</c:f>
              <c:strCache>
                <c:ptCount val="3"/>
                <c:pt idx="0">
                  <c:v>2023</c:v>
                </c:pt>
                <c:pt idx="1">
                  <c:v>MP1</c:v>
                </c:pt>
                <c:pt idx="2">
                  <c:v>EQ</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Müra!$D$6:$D$29</c:f>
              <c:numCache>
                <c:formatCode>General</c:formatCode>
                <c:ptCount val="24"/>
                <c:pt idx="0">
                  <c:v>47.8</c:v>
                </c:pt>
                <c:pt idx="1">
                  <c:v>47.3</c:v>
                </c:pt>
                <c:pt idx="2">
                  <c:v>46.2</c:v>
                </c:pt>
                <c:pt idx="3">
                  <c:v>40.4</c:v>
                </c:pt>
                <c:pt idx="4">
                  <c:v>48</c:v>
                </c:pt>
                <c:pt idx="5">
                  <c:v>53.6</c:v>
                </c:pt>
                <c:pt idx="6">
                  <c:v>57.3</c:v>
                </c:pt>
                <c:pt idx="7">
                  <c:v>62.1</c:v>
                </c:pt>
                <c:pt idx="8">
                  <c:v>62.1</c:v>
                </c:pt>
                <c:pt idx="9">
                  <c:v>61.4</c:v>
                </c:pt>
                <c:pt idx="10">
                  <c:v>62</c:v>
                </c:pt>
                <c:pt idx="11">
                  <c:v>61.4</c:v>
                </c:pt>
                <c:pt idx="12">
                  <c:v>68.8</c:v>
                </c:pt>
                <c:pt idx="13">
                  <c:v>60.6</c:v>
                </c:pt>
                <c:pt idx="14">
                  <c:v>60</c:v>
                </c:pt>
                <c:pt idx="15">
                  <c:v>61.2</c:v>
                </c:pt>
                <c:pt idx="16">
                  <c:v>61.2</c:v>
                </c:pt>
                <c:pt idx="17">
                  <c:v>61.2</c:v>
                </c:pt>
                <c:pt idx="18">
                  <c:v>59.8</c:v>
                </c:pt>
                <c:pt idx="19">
                  <c:v>58.7</c:v>
                </c:pt>
                <c:pt idx="20">
                  <c:v>57</c:v>
                </c:pt>
                <c:pt idx="21">
                  <c:v>56.2</c:v>
                </c:pt>
                <c:pt idx="22">
                  <c:v>53.4</c:v>
                </c:pt>
                <c:pt idx="23">
                  <c:v>49.8</c:v>
                </c:pt>
              </c:numCache>
            </c:numRef>
          </c:val>
          <c:extLst>
            <c:ext xmlns:c16="http://schemas.microsoft.com/office/drawing/2014/chart" uri="{C3380CC4-5D6E-409C-BE32-E72D297353CC}">
              <c16:uniqueId val="{00000002-681B-4F54-BF24-A4A6240E346E}"/>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Müra!$F$3:$F$5</c:f>
              <c:strCache>
                <c:ptCount val="3"/>
                <c:pt idx="0">
                  <c:v>2021</c:v>
                </c:pt>
                <c:pt idx="1">
                  <c:v>MP1</c:v>
                </c:pt>
                <c:pt idx="2">
                  <c:v>MAX</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Müra!$F$6:$F$29</c:f>
              <c:numCache>
                <c:formatCode>General</c:formatCode>
                <c:ptCount val="24"/>
                <c:pt idx="0">
                  <c:v>68.400000000000006</c:v>
                </c:pt>
                <c:pt idx="1">
                  <c:v>62.6</c:v>
                </c:pt>
                <c:pt idx="2">
                  <c:v>71.3</c:v>
                </c:pt>
                <c:pt idx="3">
                  <c:v>64.2</c:v>
                </c:pt>
                <c:pt idx="4">
                  <c:v>71.400000000000006</c:v>
                </c:pt>
                <c:pt idx="5">
                  <c:v>70.8</c:v>
                </c:pt>
                <c:pt idx="6">
                  <c:v>76</c:v>
                </c:pt>
                <c:pt idx="7">
                  <c:v>80.2</c:v>
                </c:pt>
                <c:pt idx="8">
                  <c:v>80.7</c:v>
                </c:pt>
                <c:pt idx="9">
                  <c:v>78.400000000000006</c:v>
                </c:pt>
                <c:pt idx="10">
                  <c:v>84.9</c:v>
                </c:pt>
                <c:pt idx="11">
                  <c:v>75.400000000000006</c:v>
                </c:pt>
                <c:pt idx="12">
                  <c:v>86.5</c:v>
                </c:pt>
                <c:pt idx="13">
                  <c:v>88.8</c:v>
                </c:pt>
                <c:pt idx="14">
                  <c:v>89.3</c:v>
                </c:pt>
                <c:pt idx="15">
                  <c:v>74.3</c:v>
                </c:pt>
                <c:pt idx="16">
                  <c:v>75.3</c:v>
                </c:pt>
                <c:pt idx="17">
                  <c:v>83.5</c:v>
                </c:pt>
                <c:pt idx="18">
                  <c:v>84.6</c:v>
                </c:pt>
                <c:pt idx="19">
                  <c:v>79.599999999999994</c:v>
                </c:pt>
                <c:pt idx="20">
                  <c:v>77.2</c:v>
                </c:pt>
                <c:pt idx="21">
                  <c:v>73.2</c:v>
                </c:pt>
                <c:pt idx="22">
                  <c:v>69</c:v>
                </c:pt>
                <c:pt idx="23">
                  <c:v>72.5</c:v>
                </c:pt>
              </c:numCache>
            </c:numRef>
          </c:val>
          <c:extLst>
            <c:ext xmlns:c16="http://schemas.microsoft.com/office/drawing/2014/chart" uri="{C3380CC4-5D6E-409C-BE32-E72D297353CC}">
              <c16:uniqueId val="{00000000-10E6-4C36-BA7E-E47042A0E7A2}"/>
            </c:ext>
          </c:extLst>
        </c:ser>
        <c:ser>
          <c:idx val="1"/>
          <c:order val="1"/>
          <c:tx>
            <c:strRef>
              <c:f>Müra!$G$3:$G$5</c:f>
              <c:strCache>
                <c:ptCount val="3"/>
                <c:pt idx="0">
                  <c:v>2022</c:v>
                </c:pt>
                <c:pt idx="1">
                  <c:v>MP1</c:v>
                </c:pt>
                <c:pt idx="2">
                  <c:v>MAX</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Müra!$G$6:$G$29</c:f>
              <c:numCache>
                <c:formatCode>General</c:formatCode>
                <c:ptCount val="24"/>
                <c:pt idx="0">
                  <c:v>75.5</c:v>
                </c:pt>
                <c:pt idx="1">
                  <c:v>64.5</c:v>
                </c:pt>
                <c:pt idx="2">
                  <c:v>75.099999999999994</c:v>
                </c:pt>
                <c:pt idx="3">
                  <c:v>70.5</c:v>
                </c:pt>
                <c:pt idx="4">
                  <c:v>65.8</c:v>
                </c:pt>
                <c:pt idx="5">
                  <c:v>71</c:v>
                </c:pt>
                <c:pt idx="6">
                  <c:v>77.2</c:v>
                </c:pt>
                <c:pt idx="7">
                  <c:v>77.7</c:v>
                </c:pt>
                <c:pt idx="8">
                  <c:v>78</c:v>
                </c:pt>
                <c:pt idx="9">
                  <c:v>76.8</c:v>
                </c:pt>
                <c:pt idx="10">
                  <c:v>80</c:v>
                </c:pt>
                <c:pt idx="11">
                  <c:v>78.5</c:v>
                </c:pt>
                <c:pt idx="12">
                  <c:v>77.599999999999994</c:v>
                </c:pt>
                <c:pt idx="13">
                  <c:v>80.7</c:v>
                </c:pt>
                <c:pt idx="14">
                  <c:v>81.5</c:v>
                </c:pt>
                <c:pt idx="15">
                  <c:v>78.900000000000006</c:v>
                </c:pt>
                <c:pt idx="16">
                  <c:v>79.7</c:v>
                </c:pt>
                <c:pt idx="17">
                  <c:v>79.5</c:v>
                </c:pt>
                <c:pt idx="18">
                  <c:v>76.7</c:v>
                </c:pt>
                <c:pt idx="19">
                  <c:v>89.5</c:v>
                </c:pt>
                <c:pt idx="20">
                  <c:v>86.7</c:v>
                </c:pt>
                <c:pt idx="21">
                  <c:v>72.099999999999994</c:v>
                </c:pt>
                <c:pt idx="22">
                  <c:v>75.2</c:v>
                </c:pt>
                <c:pt idx="23">
                  <c:v>69.099999999999994</c:v>
                </c:pt>
              </c:numCache>
            </c:numRef>
          </c:val>
          <c:extLst>
            <c:ext xmlns:c16="http://schemas.microsoft.com/office/drawing/2014/chart" uri="{C3380CC4-5D6E-409C-BE32-E72D297353CC}">
              <c16:uniqueId val="{00000001-10E6-4C36-BA7E-E47042A0E7A2}"/>
            </c:ext>
          </c:extLst>
        </c:ser>
        <c:ser>
          <c:idx val="2"/>
          <c:order val="2"/>
          <c:tx>
            <c:strRef>
              <c:f>Müra!$H$3:$H$5</c:f>
              <c:strCache>
                <c:ptCount val="3"/>
                <c:pt idx="0">
                  <c:v>2023</c:v>
                </c:pt>
                <c:pt idx="1">
                  <c:v>MP1</c:v>
                </c:pt>
                <c:pt idx="2">
                  <c:v>MAX</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Müra!$H$6:$H$29</c:f>
              <c:numCache>
                <c:formatCode>General</c:formatCode>
                <c:ptCount val="24"/>
                <c:pt idx="0">
                  <c:v>63.5</c:v>
                </c:pt>
                <c:pt idx="1">
                  <c:v>68.599999999999994</c:v>
                </c:pt>
                <c:pt idx="2">
                  <c:v>66.7</c:v>
                </c:pt>
                <c:pt idx="3">
                  <c:v>60.6</c:v>
                </c:pt>
                <c:pt idx="4">
                  <c:v>67.2</c:v>
                </c:pt>
                <c:pt idx="5">
                  <c:v>76.7</c:v>
                </c:pt>
                <c:pt idx="6">
                  <c:v>81.5</c:v>
                </c:pt>
                <c:pt idx="7">
                  <c:v>75.900000000000006</c:v>
                </c:pt>
                <c:pt idx="8">
                  <c:v>78</c:v>
                </c:pt>
                <c:pt idx="9">
                  <c:v>80.8</c:v>
                </c:pt>
                <c:pt idx="10">
                  <c:v>82.9</c:v>
                </c:pt>
                <c:pt idx="11">
                  <c:v>81.5</c:v>
                </c:pt>
                <c:pt idx="12">
                  <c:v>97.5</c:v>
                </c:pt>
                <c:pt idx="13">
                  <c:v>76.400000000000006</c:v>
                </c:pt>
                <c:pt idx="14">
                  <c:v>74.599999999999994</c:v>
                </c:pt>
                <c:pt idx="15">
                  <c:v>86.2</c:v>
                </c:pt>
                <c:pt idx="16">
                  <c:v>84.6</c:v>
                </c:pt>
                <c:pt idx="17">
                  <c:v>75.900000000000006</c:v>
                </c:pt>
                <c:pt idx="18">
                  <c:v>79.7</c:v>
                </c:pt>
                <c:pt idx="19">
                  <c:v>79.8</c:v>
                </c:pt>
                <c:pt idx="20">
                  <c:v>71.599999999999994</c:v>
                </c:pt>
                <c:pt idx="21">
                  <c:v>73.8</c:v>
                </c:pt>
                <c:pt idx="22">
                  <c:v>65.5</c:v>
                </c:pt>
                <c:pt idx="23">
                  <c:v>73.2</c:v>
                </c:pt>
              </c:numCache>
            </c:numRef>
          </c:val>
          <c:extLst>
            <c:ext xmlns:c16="http://schemas.microsoft.com/office/drawing/2014/chart" uri="{C3380CC4-5D6E-409C-BE32-E72D297353CC}">
              <c16:uniqueId val="{00000002-10E6-4C36-BA7E-E47042A0E7A2}"/>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[hourly_counts.xlsx]Sheet14!PivotTable5</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Sheet14!$B$4:$B$5</c:f>
              <c:strCache>
                <c:ptCount val="1"/>
                <c:pt idx="0">
                  <c:v>2021</c:v>
                </c:pt>
              </c:strCache>
            </c:strRef>
          </c:tx>
          <c:spPr>
            <a:ln w="28575" cap="rnd">
              <a:solidFill>
                <a:schemeClr val="accent1"/>
              </a:solidFill>
              <a:round/>
            </a:ln>
            <a:effectLst/>
          </c:spPr>
          <c:marker>
            <c:symbol val="none"/>
          </c:marker>
          <c:cat>
            <c:multiLvlStrRef>
              <c:f>Sheet14!$A$6:$A$181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Sheet14!$B$6:$B$181</c:f>
              <c:numCache>
                <c:formatCode>General</c:formatCode>
                <c:ptCount val="168"/>
                <c:pt idx="72">
                  <c:v>26</c:v>
                </c:pt>
                <c:pt idx="73">
                  <c:v>8</c:v>
                </c:pt>
                <c:pt idx="74">
                  <c:v>9</c:v>
                </c:pt>
                <c:pt idx="75">
                  <c:v>8</c:v>
                </c:pt>
                <c:pt idx="76">
                  <c:v>14</c:v>
                </c:pt>
                <c:pt idx="77">
                  <c:v>35</c:v>
                </c:pt>
                <c:pt idx="78">
                  <c:v>207</c:v>
                </c:pt>
                <c:pt idx="79">
                  <c:v>329</c:v>
                </c:pt>
                <c:pt idx="80">
                  <c:v>334</c:v>
                </c:pt>
                <c:pt idx="81">
                  <c:v>258</c:v>
                </c:pt>
                <c:pt idx="82">
                  <c:v>290</c:v>
                </c:pt>
                <c:pt idx="83">
                  <c:v>312</c:v>
                </c:pt>
                <c:pt idx="84">
                  <c:v>342</c:v>
                </c:pt>
                <c:pt idx="85">
                  <c:v>355</c:v>
                </c:pt>
                <c:pt idx="86">
                  <c:v>337</c:v>
                </c:pt>
                <c:pt idx="87">
                  <c:v>385</c:v>
                </c:pt>
                <c:pt idx="88">
                  <c:v>522</c:v>
                </c:pt>
                <c:pt idx="89">
                  <c:v>488</c:v>
                </c:pt>
                <c:pt idx="90">
                  <c:v>334</c:v>
                </c:pt>
                <c:pt idx="91">
                  <c:v>265</c:v>
                </c:pt>
                <c:pt idx="92">
                  <c:v>200</c:v>
                </c:pt>
                <c:pt idx="93">
                  <c:v>99</c:v>
                </c:pt>
                <c:pt idx="94">
                  <c:v>74</c:v>
                </c:pt>
                <c:pt idx="95">
                  <c:v>37</c:v>
                </c:pt>
                <c:pt idx="96">
                  <c:v>29</c:v>
                </c:pt>
                <c:pt idx="97">
                  <c:v>15</c:v>
                </c:pt>
                <c:pt idx="98">
                  <c:v>2</c:v>
                </c:pt>
                <c:pt idx="99">
                  <c:v>9</c:v>
                </c:pt>
                <c:pt idx="100">
                  <c:v>16</c:v>
                </c:pt>
                <c:pt idx="101">
                  <c:v>28</c:v>
                </c:pt>
                <c:pt idx="102">
                  <c:v>204</c:v>
                </c:pt>
                <c:pt idx="103">
                  <c:v>321</c:v>
                </c:pt>
                <c:pt idx="104">
                  <c:v>378</c:v>
                </c:pt>
                <c:pt idx="105">
                  <c:v>289</c:v>
                </c:pt>
                <c:pt idx="106">
                  <c:v>331</c:v>
                </c:pt>
                <c:pt idx="107">
                  <c:v>383</c:v>
                </c:pt>
                <c:pt idx="108">
                  <c:v>401</c:v>
                </c:pt>
                <c:pt idx="109">
                  <c:v>359</c:v>
                </c:pt>
                <c:pt idx="110">
                  <c:v>378</c:v>
                </c:pt>
                <c:pt idx="111">
                  <c:v>452</c:v>
                </c:pt>
                <c:pt idx="112">
                  <c:v>543</c:v>
                </c:pt>
                <c:pt idx="113">
                  <c:v>504</c:v>
                </c:pt>
                <c:pt idx="114">
                  <c:v>351</c:v>
                </c:pt>
                <c:pt idx="115">
                  <c:v>244</c:v>
                </c:pt>
                <c:pt idx="116">
                  <c:v>154</c:v>
                </c:pt>
                <c:pt idx="117">
                  <c:v>103</c:v>
                </c:pt>
                <c:pt idx="118">
                  <c:v>52</c:v>
                </c:pt>
                <c:pt idx="119">
                  <c:v>46</c:v>
                </c:pt>
              </c:numCache>
            </c:numRef>
          </c:val>
          <c:smooth val="0"/>
          <c:extLst>
            <c:ext xmlns:c16="http://schemas.microsoft.com/office/drawing/2014/chart" uri="{C3380CC4-5D6E-409C-BE32-E72D297353CC}">
              <c16:uniqueId val="{00000000-7875-4336-9524-D5224D9815F7}"/>
            </c:ext>
          </c:extLst>
        </c:ser>
        <c:ser>
          <c:idx val="1"/>
          <c:order val="1"/>
          <c:tx>
            <c:strRef>
              <c:f>Sheet14!$C$4:$C$5</c:f>
              <c:strCache>
                <c:ptCount val="1"/>
                <c:pt idx="0">
                  <c:v>2022</c:v>
                </c:pt>
              </c:strCache>
            </c:strRef>
          </c:tx>
          <c:spPr>
            <a:ln w="28575" cap="rnd">
              <a:solidFill>
                <a:schemeClr val="accent2"/>
              </a:solidFill>
              <a:round/>
            </a:ln>
            <a:effectLst/>
          </c:spPr>
          <c:marker>
            <c:symbol val="none"/>
          </c:marker>
          <c:cat>
            <c:multiLvlStrRef>
              <c:f>Sheet14!$A$6:$A$181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Sheet14!$C$6:$C$181</c:f>
              <c:numCache>
                <c:formatCode>General</c:formatCode>
                <c:ptCount val="168"/>
                <c:pt idx="0">
                  <c:v>12</c:v>
                </c:pt>
                <c:pt idx="1">
                  <c:v>5</c:v>
                </c:pt>
                <c:pt idx="2">
                  <c:v>2</c:v>
                </c:pt>
                <c:pt idx="3">
                  <c:v>7</c:v>
                </c:pt>
                <c:pt idx="4">
                  <c:v>15</c:v>
                </c:pt>
                <c:pt idx="5">
                  <c:v>42</c:v>
                </c:pt>
                <c:pt idx="6">
                  <c:v>211</c:v>
                </c:pt>
                <c:pt idx="7">
                  <c:v>588</c:v>
                </c:pt>
                <c:pt idx="8">
                  <c:v>431</c:v>
                </c:pt>
                <c:pt idx="9">
                  <c:v>322</c:v>
                </c:pt>
                <c:pt idx="10">
                  <c:v>287</c:v>
                </c:pt>
                <c:pt idx="11">
                  <c:v>322</c:v>
                </c:pt>
                <c:pt idx="12">
                  <c:v>399</c:v>
                </c:pt>
                <c:pt idx="13">
                  <c:v>352</c:v>
                </c:pt>
                <c:pt idx="14">
                  <c:v>357</c:v>
                </c:pt>
                <c:pt idx="15">
                  <c:v>398</c:v>
                </c:pt>
                <c:pt idx="16">
                  <c:v>600</c:v>
                </c:pt>
                <c:pt idx="17">
                  <c:v>500</c:v>
                </c:pt>
                <c:pt idx="18">
                  <c:v>374</c:v>
                </c:pt>
                <c:pt idx="19">
                  <c:v>258</c:v>
                </c:pt>
                <c:pt idx="20">
                  <c:v>208</c:v>
                </c:pt>
                <c:pt idx="21">
                  <c:v>130</c:v>
                </c:pt>
                <c:pt idx="22">
                  <c:v>58</c:v>
                </c:pt>
                <c:pt idx="23">
                  <c:v>45</c:v>
                </c:pt>
                <c:pt idx="24">
                  <c:v>12</c:v>
                </c:pt>
                <c:pt idx="25">
                  <c:v>3</c:v>
                </c:pt>
                <c:pt idx="26">
                  <c:v>11</c:v>
                </c:pt>
                <c:pt idx="27">
                  <c:v>6</c:v>
                </c:pt>
                <c:pt idx="28">
                  <c:v>18</c:v>
                </c:pt>
                <c:pt idx="29">
                  <c:v>32</c:v>
                </c:pt>
                <c:pt idx="30">
                  <c:v>198</c:v>
                </c:pt>
                <c:pt idx="31">
                  <c:v>559</c:v>
                </c:pt>
                <c:pt idx="32">
                  <c:v>444</c:v>
                </c:pt>
                <c:pt idx="33">
                  <c:v>319</c:v>
                </c:pt>
                <c:pt idx="34">
                  <c:v>284</c:v>
                </c:pt>
                <c:pt idx="35">
                  <c:v>338</c:v>
                </c:pt>
                <c:pt idx="36">
                  <c:v>388</c:v>
                </c:pt>
                <c:pt idx="37">
                  <c:v>341</c:v>
                </c:pt>
                <c:pt idx="38">
                  <c:v>384</c:v>
                </c:pt>
                <c:pt idx="39">
                  <c:v>452</c:v>
                </c:pt>
                <c:pt idx="40">
                  <c:v>529</c:v>
                </c:pt>
                <c:pt idx="41">
                  <c:v>567</c:v>
                </c:pt>
                <c:pt idx="42">
                  <c:v>393</c:v>
                </c:pt>
                <c:pt idx="43">
                  <c:v>270</c:v>
                </c:pt>
                <c:pt idx="44">
                  <c:v>207</c:v>
                </c:pt>
                <c:pt idx="45">
                  <c:v>148</c:v>
                </c:pt>
                <c:pt idx="46">
                  <c:v>64</c:v>
                </c:pt>
                <c:pt idx="47">
                  <c:v>44</c:v>
                </c:pt>
                <c:pt idx="48">
                  <c:v>21</c:v>
                </c:pt>
                <c:pt idx="49">
                  <c:v>3</c:v>
                </c:pt>
                <c:pt idx="50">
                  <c:v>2</c:v>
                </c:pt>
                <c:pt idx="51">
                  <c:v>6</c:v>
                </c:pt>
                <c:pt idx="52">
                  <c:v>19</c:v>
                </c:pt>
                <c:pt idx="53">
                  <c:v>31</c:v>
                </c:pt>
                <c:pt idx="54">
                  <c:v>207</c:v>
                </c:pt>
                <c:pt idx="55">
                  <c:v>618</c:v>
                </c:pt>
                <c:pt idx="56">
                  <c:v>426</c:v>
                </c:pt>
                <c:pt idx="57">
                  <c:v>299</c:v>
                </c:pt>
                <c:pt idx="58">
                  <c:v>334</c:v>
                </c:pt>
                <c:pt idx="59">
                  <c:v>349</c:v>
                </c:pt>
                <c:pt idx="60">
                  <c:v>403</c:v>
                </c:pt>
                <c:pt idx="61">
                  <c:v>396</c:v>
                </c:pt>
                <c:pt idx="62">
                  <c:v>403</c:v>
                </c:pt>
                <c:pt idx="63">
                  <c:v>442</c:v>
                </c:pt>
                <c:pt idx="64">
                  <c:v>598</c:v>
                </c:pt>
                <c:pt idx="65">
                  <c:v>578</c:v>
                </c:pt>
                <c:pt idx="66">
                  <c:v>373</c:v>
                </c:pt>
                <c:pt idx="67">
                  <c:v>299</c:v>
                </c:pt>
                <c:pt idx="68">
                  <c:v>222</c:v>
                </c:pt>
                <c:pt idx="69">
                  <c:v>148</c:v>
                </c:pt>
                <c:pt idx="70">
                  <c:v>61</c:v>
                </c:pt>
                <c:pt idx="71">
                  <c:v>40</c:v>
                </c:pt>
                <c:pt idx="72">
                  <c:v>18</c:v>
                </c:pt>
                <c:pt idx="73">
                  <c:v>5</c:v>
                </c:pt>
                <c:pt idx="74">
                  <c:v>9</c:v>
                </c:pt>
                <c:pt idx="75">
                  <c:v>12</c:v>
                </c:pt>
                <c:pt idx="76">
                  <c:v>23</c:v>
                </c:pt>
                <c:pt idx="77">
                  <c:v>29</c:v>
                </c:pt>
                <c:pt idx="78">
                  <c:v>208</c:v>
                </c:pt>
                <c:pt idx="79">
                  <c:v>608</c:v>
                </c:pt>
                <c:pt idx="80">
                  <c:v>429</c:v>
                </c:pt>
                <c:pt idx="81">
                  <c:v>355</c:v>
                </c:pt>
                <c:pt idx="82">
                  <c:v>335</c:v>
                </c:pt>
                <c:pt idx="83">
                  <c:v>343</c:v>
                </c:pt>
                <c:pt idx="84">
                  <c:v>455</c:v>
                </c:pt>
                <c:pt idx="85">
                  <c:v>409</c:v>
                </c:pt>
                <c:pt idx="86">
                  <c:v>406</c:v>
                </c:pt>
                <c:pt idx="87">
                  <c:v>461</c:v>
                </c:pt>
                <c:pt idx="88">
                  <c:v>611</c:v>
                </c:pt>
                <c:pt idx="89">
                  <c:v>548</c:v>
                </c:pt>
                <c:pt idx="90">
                  <c:v>393</c:v>
                </c:pt>
                <c:pt idx="91">
                  <c:v>275</c:v>
                </c:pt>
                <c:pt idx="92">
                  <c:v>216</c:v>
                </c:pt>
                <c:pt idx="93">
                  <c:v>126</c:v>
                </c:pt>
                <c:pt idx="94">
                  <c:v>87</c:v>
                </c:pt>
                <c:pt idx="95">
                  <c:v>29</c:v>
                </c:pt>
                <c:pt idx="96">
                  <c:v>17</c:v>
                </c:pt>
                <c:pt idx="97">
                  <c:v>7</c:v>
                </c:pt>
                <c:pt idx="98">
                  <c:v>2</c:v>
                </c:pt>
                <c:pt idx="99">
                  <c:v>4</c:v>
                </c:pt>
                <c:pt idx="100">
                  <c:v>11</c:v>
                </c:pt>
                <c:pt idx="101">
                  <c:v>35</c:v>
                </c:pt>
                <c:pt idx="102">
                  <c:v>210</c:v>
                </c:pt>
                <c:pt idx="103">
                  <c:v>591</c:v>
                </c:pt>
                <c:pt idx="104">
                  <c:v>464</c:v>
                </c:pt>
                <c:pt idx="105">
                  <c:v>356</c:v>
                </c:pt>
                <c:pt idx="106">
                  <c:v>357</c:v>
                </c:pt>
                <c:pt idx="107">
                  <c:v>396</c:v>
                </c:pt>
                <c:pt idx="108">
                  <c:v>444</c:v>
                </c:pt>
                <c:pt idx="109">
                  <c:v>437</c:v>
                </c:pt>
                <c:pt idx="110">
                  <c:v>475</c:v>
                </c:pt>
                <c:pt idx="111">
                  <c:v>555</c:v>
                </c:pt>
                <c:pt idx="112">
                  <c:v>602</c:v>
                </c:pt>
                <c:pt idx="113">
                  <c:v>535</c:v>
                </c:pt>
                <c:pt idx="114">
                  <c:v>423</c:v>
                </c:pt>
                <c:pt idx="115">
                  <c:v>315</c:v>
                </c:pt>
                <c:pt idx="116">
                  <c:v>260</c:v>
                </c:pt>
                <c:pt idx="117">
                  <c:v>167</c:v>
                </c:pt>
                <c:pt idx="118">
                  <c:v>85</c:v>
                </c:pt>
                <c:pt idx="119">
                  <c:v>51</c:v>
                </c:pt>
                <c:pt idx="120">
                  <c:v>40</c:v>
                </c:pt>
                <c:pt idx="121">
                  <c:v>16</c:v>
                </c:pt>
                <c:pt idx="122">
                  <c:v>8</c:v>
                </c:pt>
                <c:pt idx="123">
                  <c:v>16</c:v>
                </c:pt>
                <c:pt idx="124">
                  <c:v>11</c:v>
                </c:pt>
                <c:pt idx="125">
                  <c:v>20</c:v>
                </c:pt>
                <c:pt idx="126">
                  <c:v>58</c:v>
                </c:pt>
                <c:pt idx="127">
                  <c:v>78</c:v>
                </c:pt>
                <c:pt idx="128">
                  <c:v>102</c:v>
                </c:pt>
                <c:pt idx="129">
                  <c:v>181</c:v>
                </c:pt>
                <c:pt idx="130">
                  <c:v>265</c:v>
                </c:pt>
                <c:pt idx="131">
                  <c:v>297</c:v>
                </c:pt>
                <c:pt idx="132">
                  <c:v>266</c:v>
                </c:pt>
                <c:pt idx="133">
                  <c:v>253</c:v>
                </c:pt>
                <c:pt idx="134">
                  <c:v>260</c:v>
                </c:pt>
                <c:pt idx="135">
                  <c:v>256</c:v>
                </c:pt>
                <c:pt idx="136">
                  <c:v>246</c:v>
                </c:pt>
                <c:pt idx="137">
                  <c:v>252</c:v>
                </c:pt>
                <c:pt idx="138">
                  <c:v>231</c:v>
                </c:pt>
                <c:pt idx="139">
                  <c:v>190</c:v>
                </c:pt>
                <c:pt idx="140">
                  <c:v>158</c:v>
                </c:pt>
                <c:pt idx="141">
                  <c:v>108</c:v>
                </c:pt>
                <c:pt idx="142">
                  <c:v>61</c:v>
                </c:pt>
                <c:pt idx="143">
                  <c:v>53</c:v>
                </c:pt>
                <c:pt idx="144">
                  <c:v>45</c:v>
                </c:pt>
                <c:pt idx="145">
                  <c:v>17</c:v>
                </c:pt>
                <c:pt idx="146">
                  <c:v>16</c:v>
                </c:pt>
                <c:pt idx="147">
                  <c:v>8</c:v>
                </c:pt>
                <c:pt idx="148">
                  <c:v>8</c:v>
                </c:pt>
                <c:pt idx="149">
                  <c:v>20</c:v>
                </c:pt>
                <c:pt idx="150">
                  <c:v>51</c:v>
                </c:pt>
                <c:pt idx="151">
                  <c:v>40</c:v>
                </c:pt>
                <c:pt idx="152">
                  <c:v>63</c:v>
                </c:pt>
                <c:pt idx="153">
                  <c:v>159</c:v>
                </c:pt>
                <c:pt idx="154">
                  <c:v>237</c:v>
                </c:pt>
                <c:pt idx="155">
                  <c:v>262</c:v>
                </c:pt>
                <c:pt idx="156">
                  <c:v>272</c:v>
                </c:pt>
                <c:pt idx="157">
                  <c:v>259</c:v>
                </c:pt>
                <c:pt idx="158">
                  <c:v>277</c:v>
                </c:pt>
                <c:pt idx="159">
                  <c:v>242</c:v>
                </c:pt>
                <c:pt idx="160">
                  <c:v>295</c:v>
                </c:pt>
                <c:pt idx="161">
                  <c:v>284</c:v>
                </c:pt>
                <c:pt idx="162">
                  <c:v>250</c:v>
                </c:pt>
                <c:pt idx="163">
                  <c:v>239</c:v>
                </c:pt>
                <c:pt idx="164">
                  <c:v>158</c:v>
                </c:pt>
                <c:pt idx="165">
                  <c:v>112</c:v>
                </c:pt>
                <c:pt idx="166">
                  <c:v>65</c:v>
                </c:pt>
                <c:pt idx="167">
                  <c:v>29</c:v>
                </c:pt>
              </c:numCache>
            </c:numRef>
          </c:val>
          <c:smooth val="0"/>
          <c:extLst>
            <c:ext xmlns:c16="http://schemas.microsoft.com/office/drawing/2014/chart" uri="{C3380CC4-5D6E-409C-BE32-E72D297353CC}">
              <c16:uniqueId val="{00000001-7875-4336-9524-D5224D9815F7}"/>
            </c:ext>
          </c:extLst>
        </c:ser>
        <c:ser>
          <c:idx val="2"/>
          <c:order val="2"/>
          <c:tx>
            <c:strRef>
              <c:f>Sheet14!$D$4:$D$5</c:f>
              <c:strCache>
                <c:ptCount val="1"/>
                <c:pt idx="0">
                  <c:v>2023</c:v>
                </c:pt>
              </c:strCache>
            </c:strRef>
          </c:tx>
          <c:spPr>
            <a:ln w="28575" cap="rnd">
              <a:solidFill>
                <a:schemeClr val="accent3"/>
              </a:solidFill>
              <a:round/>
            </a:ln>
            <a:effectLst/>
          </c:spPr>
          <c:marker>
            <c:symbol val="none"/>
          </c:marker>
          <c:cat>
            <c:multiLvlStrRef>
              <c:f>Sheet14!$A$6:$A$181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Sheet14!$D$6:$D$181</c:f>
              <c:numCache>
                <c:formatCode>General</c:formatCode>
                <c:ptCount val="168"/>
                <c:pt idx="0">
                  <c:v>5</c:v>
                </c:pt>
                <c:pt idx="1">
                  <c:v>3</c:v>
                </c:pt>
                <c:pt idx="2">
                  <c:v>8</c:v>
                </c:pt>
                <c:pt idx="3">
                  <c:v>8</c:v>
                </c:pt>
                <c:pt idx="4">
                  <c:v>11</c:v>
                </c:pt>
                <c:pt idx="5">
                  <c:v>45</c:v>
                </c:pt>
                <c:pt idx="6">
                  <c:v>211</c:v>
                </c:pt>
                <c:pt idx="7">
                  <c:v>602</c:v>
                </c:pt>
                <c:pt idx="8">
                  <c:v>478</c:v>
                </c:pt>
                <c:pt idx="9">
                  <c:v>305</c:v>
                </c:pt>
                <c:pt idx="10">
                  <c:v>309</c:v>
                </c:pt>
                <c:pt idx="11">
                  <c:v>351</c:v>
                </c:pt>
                <c:pt idx="12">
                  <c:v>386</c:v>
                </c:pt>
                <c:pt idx="13">
                  <c:v>364</c:v>
                </c:pt>
                <c:pt idx="14">
                  <c:v>337</c:v>
                </c:pt>
                <c:pt idx="15">
                  <c:v>508</c:v>
                </c:pt>
                <c:pt idx="16">
                  <c:v>575</c:v>
                </c:pt>
                <c:pt idx="17">
                  <c:v>513</c:v>
                </c:pt>
                <c:pt idx="18">
                  <c:v>370</c:v>
                </c:pt>
                <c:pt idx="19">
                  <c:v>291</c:v>
                </c:pt>
                <c:pt idx="20">
                  <c:v>207</c:v>
                </c:pt>
                <c:pt idx="21">
                  <c:v>129</c:v>
                </c:pt>
                <c:pt idx="22">
                  <c:v>65</c:v>
                </c:pt>
                <c:pt idx="23">
                  <c:v>37</c:v>
                </c:pt>
                <c:pt idx="24">
                  <c:v>18</c:v>
                </c:pt>
                <c:pt idx="25">
                  <c:v>4</c:v>
                </c:pt>
                <c:pt idx="26">
                  <c:v>10</c:v>
                </c:pt>
                <c:pt idx="27">
                  <c:v>11</c:v>
                </c:pt>
                <c:pt idx="28">
                  <c:v>20</c:v>
                </c:pt>
                <c:pt idx="29">
                  <c:v>45</c:v>
                </c:pt>
                <c:pt idx="30">
                  <c:v>214</c:v>
                </c:pt>
                <c:pt idx="31">
                  <c:v>570</c:v>
                </c:pt>
                <c:pt idx="32">
                  <c:v>456</c:v>
                </c:pt>
                <c:pt idx="33">
                  <c:v>292</c:v>
                </c:pt>
                <c:pt idx="34">
                  <c:v>363</c:v>
                </c:pt>
                <c:pt idx="35">
                  <c:v>369</c:v>
                </c:pt>
                <c:pt idx="36">
                  <c:v>371</c:v>
                </c:pt>
                <c:pt idx="37">
                  <c:v>351</c:v>
                </c:pt>
                <c:pt idx="38">
                  <c:v>365</c:v>
                </c:pt>
                <c:pt idx="39">
                  <c:v>478</c:v>
                </c:pt>
                <c:pt idx="40">
                  <c:v>543</c:v>
                </c:pt>
                <c:pt idx="41">
                  <c:v>541</c:v>
                </c:pt>
                <c:pt idx="42">
                  <c:v>372</c:v>
                </c:pt>
                <c:pt idx="43">
                  <c:v>293</c:v>
                </c:pt>
                <c:pt idx="44">
                  <c:v>224</c:v>
                </c:pt>
                <c:pt idx="45">
                  <c:v>186</c:v>
                </c:pt>
                <c:pt idx="46">
                  <c:v>63</c:v>
                </c:pt>
                <c:pt idx="47">
                  <c:v>22</c:v>
                </c:pt>
                <c:pt idx="48">
                  <c:v>17</c:v>
                </c:pt>
                <c:pt idx="49">
                  <c:v>4</c:v>
                </c:pt>
                <c:pt idx="50">
                  <c:v>11</c:v>
                </c:pt>
                <c:pt idx="51">
                  <c:v>1</c:v>
                </c:pt>
                <c:pt idx="52">
                  <c:v>14</c:v>
                </c:pt>
                <c:pt idx="53">
                  <c:v>42</c:v>
                </c:pt>
                <c:pt idx="54">
                  <c:v>215</c:v>
                </c:pt>
                <c:pt idx="55">
                  <c:v>559</c:v>
                </c:pt>
                <c:pt idx="56">
                  <c:v>482</c:v>
                </c:pt>
                <c:pt idx="57">
                  <c:v>311</c:v>
                </c:pt>
                <c:pt idx="58">
                  <c:v>325</c:v>
                </c:pt>
                <c:pt idx="59">
                  <c:v>387</c:v>
                </c:pt>
                <c:pt idx="60">
                  <c:v>395</c:v>
                </c:pt>
                <c:pt idx="61">
                  <c:v>365</c:v>
                </c:pt>
                <c:pt idx="62">
                  <c:v>310</c:v>
                </c:pt>
                <c:pt idx="63">
                  <c:v>432</c:v>
                </c:pt>
                <c:pt idx="64">
                  <c:v>632</c:v>
                </c:pt>
                <c:pt idx="65">
                  <c:v>565</c:v>
                </c:pt>
                <c:pt idx="66">
                  <c:v>390</c:v>
                </c:pt>
                <c:pt idx="67">
                  <c:v>329</c:v>
                </c:pt>
                <c:pt idx="68">
                  <c:v>203</c:v>
                </c:pt>
                <c:pt idx="69">
                  <c:v>172</c:v>
                </c:pt>
                <c:pt idx="70">
                  <c:v>74</c:v>
                </c:pt>
                <c:pt idx="71">
                  <c:v>47</c:v>
                </c:pt>
                <c:pt idx="72">
                  <c:v>10</c:v>
                </c:pt>
                <c:pt idx="73">
                  <c:v>6</c:v>
                </c:pt>
                <c:pt idx="74">
                  <c:v>5</c:v>
                </c:pt>
                <c:pt idx="75">
                  <c:v>12</c:v>
                </c:pt>
                <c:pt idx="76">
                  <c:v>15</c:v>
                </c:pt>
                <c:pt idx="77">
                  <c:v>46</c:v>
                </c:pt>
                <c:pt idx="78">
                  <c:v>206</c:v>
                </c:pt>
                <c:pt idx="79">
                  <c:v>607</c:v>
                </c:pt>
                <c:pt idx="80">
                  <c:v>502</c:v>
                </c:pt>
                <c:pt idx="81">
                  <c:v>339</c:v>
                </c:pt>
                <c:pt idx="82">
                  <c:v>334</c:v>
                </c:pt>
                <c:pt idx="83">
                  <c:v>361</c:v>
                </c:pt>
                <c:pt idx="84">
                  <c:v>383</c:v>
                </c:pt>
                <c:pt idx="85">
                  <c:v>403</c:v>
                </c:pt>
                <c:pt idx="86">
                  <c:v>365</c:v>
                </c:pt>
                <c:pt idx="87">
                  <c:v>441</c:v>
                </c:pt>
                <c:pt idx="88">
                  <c:v>581</c:v>
                </c:pt>
                <c:pt idx="89">
                  <c:v>536</c:v>
                </c:pt>
                <c:pt idx="90">
                  <c:v>336</c:v>
                </c:pt>
                <c:pt idx="91">
                  <c:v>291</c:v>
                </c:pt>
                <c:pt idx="92">
                  <c:v>215</c:v>
                </c:pt>
                <c:pt idx="93">
                  <c:v>113</c:v>
                </c:pt>
                <c:pt idx="94">
                  <c:v>63</c:v>
                </c:pt>
                <c:pt idx="95">
                  <c:v>32</c:v>
                </c:pt>
                <c:pt idx="96">
                  <c:v>18</c:v>
                </c:pt>
                <c:pt idx="97">
                  <c:v>12</c:v>
                </c:pt>
                <c:pt idx="98">
                  <c:v>3</c:v>
                </c:pt>
                <c:pt idx="99">
                  <c:v>7</c:v>
                </c:pt>
                <c:pt idx="100">
                  <c:v>15</c:v>
                </c:pt>
                <c:pt idx="101">
                  <c:v>48</c:v>
                </c:pt>
                <c:pt idx="102">
                  <c:v>206</c:v>
                </c:pt>
                <c:pt idx="103">
                  <c:v>559</c:v>
                </c:pt>
                <c:pt idx="104">
                  <c:v>478</c:v>
                </c:pt>
                <c:pt idx="105">
                  <c:v>317</c:v>
                </c:pt>
                <c:pt idx="106">
                  <c:v>328</c:v>
                </c:pt>
                <c:pt idx="107">
                  <c:v>382</c:v>
                </c:pt>
                <c:pt idx="108">
                  <c:v>453</c:v>
                </c:pt>
                <c:pt idx="109">
                  <c:v>395</c:v>
                </c:pt>
                <c:pt idx="110">
                  <c:v>397</c:v>
                </c:pt>
                <c:pt idx="111">
                  <c:v>495</c:v>
                </c:pt>
                <c:pt idx="112">
                  <c:v>555</c:v>
                </c:pt>
                <c:pt idx="113">
                  <c:v>602</c:v>
                </c:pt>
                <c:pt idx="114">
                  <c:v>370</c:v>
                </c:pt>
                <c:pt idx="115">
                  <c:v>299</c:v>
                </c:pt>
                <c:pt idx="116">
                  <c:v>213</c:v>
                </c:pt>
                <c:pt idx="117">
                  <c:v>154</c:v>
                </c:pt>
                <c:pt idx="118">
                  <c:v>63</c:v>
                </c:pt>
                <c:pt idx="119">
                  <c:v>55</c:v>
                </c:pt>
                <c:pt idx="120">
                  <c:v>35</c:v>
                </c:pt>
                <c:pt idx="121">
                  <c:v>17</c:v>
                </c:pt>
                <c:pt idx="122">
                  <c:v>9</c:v>
                </c:pt>
                <c:pt idx="123">
                  <c:v>20</c:v>
                </c:pt>
                <c:pt idx="124">
                  <c:v>17</c:v>
                </c:pt>
                <c:pt idx="125">
                  <c:v>26</c:v>
                </c:pt>
                <c:pt idx="126">
                  <c:v>75</c:v>
                </c:pt>
                <c:pt idx="127">
                  <c:v>63</c:v>
                </c:pt>
                <c:pt idx="128">
                  <c:v>84</c:v>
                </c:pt>
                <c:pt idx="129">
                  <c:v>174</c:v>
                </c:pt>
                <c:pt idx="130">
                  <c:v>265</c:v>
                </c:pt>
                <c:pt idx="131">
                  <c:v>259</c:v>
                </c:pt>
                <c:pt idx="132">
                  <c:v>282</c:v>
                </c:pt>
                <c:pt idx="133">
                  <c:v>309</c:v>
                </c:pt>
                <c:pt idx="134">
                  <c:v>271</c:v>
                </c:pt>
                <c:pt idx="135">
                  <c:v>278</c:v>
                </c:pt>
                <c:pt idx="136">
                  <c:v>265</c:v>
                </c:pt>
                <c:pt idx="137">
                  <c:v>271</c:v>
                </c:pt>
                <c:pt idx="138">
                  <c:v>188</c:v>
                </c:pt>
                <c:pt idx="139">
                  <c:v>220</c:v>
                </c:pt>
                <c:pt idx="140">
                  <c:v>182</c:v>
                </c:pt>
                <c:pt idx="141">
                  <c:v>143</c:v>
                </c:pt>
                <c:pt idx="142">
                  <c:v>72</c:v>
                </c:pt>
                <c:pt idx="143">
                  <c:v>61</c:v>
                </c:pt>
                <c:pt idx="144">
                  <c:v>30</c:v>
                </c:pt>
                <c:pt idx="145">
                  <c:v>18</c:v>
                </c:pt>
                <c:pt idx="146">
                  <c:v>13</c:v>
                </c:pt>
                <c:pt idx="147">
                  <c:v>5</c:v>
                </c:pt>
                <c:pt idx="148">
                  <c:v>4</c:v>
                </c:pt>
                <c:pt idx="149">
                  <c:v>12</c:v>
                </c:pt>
                <c:pt idx="150">
                  <c:v>40</c:v>
                </c:pt>
                <c:pt idx="151">
                  <c:v>44</c:v>
                </c:pt>
                <c:pt idx="152">
                  <c:v>53</c:v>
                </c:pt>
                <c:pt idx="153">
                  <c:v>97</c:v>
                </c:pt>
                <c:pt idx="154">
                  <c:v>179</c:v>
                </c:pt>
                <c:pt idx="155">
                  <c:v>202</c:v>
                </c:pt>
                <c:pt idx="156">
                  <c:v>220</c:v>
                </c:pt>
                <c:pt idx="157">
                  <c:v>214</c:v>
                </c:pt>
                <c:pt idx="158">
                  <c:v>246</c:v>
                </c:pt>
                <c:pt idx="159">
                  <c:v>296</c:v>
                </c:pt>
                <c:pt idx="160">
                  <c:v>243</c:v>
                </c:pt>
                <c:pt idx="161">
                  <c:v>248</c:v>
                </c:pt>
                <c:pt idx="162">
                  <c:v>286</c:v>
                </c:pt>
                <c:pt idx="163">
                  <c:v>206</c:v>
                </c:pt>
                <c:pt idx="164">
                  <c:v>148</c:v>
                </c:pt>
                <c:pt idx="165">
                  <c:v>92</c:v>
                </c:pt>
                <c:pt idx="166">
                  <c:v>46</c:v>
                </c:pt>
                <c:pt idx="167">
                  <c:v>15</c:v>
                </c:pt>
              </c:numCache>
            </c:numRef>
          </c:val>
          <c:smooth val="0"/>
          <c:extLst>
            <c:ext xmlns:c16="http://schemas.microsoft.com/office/drawing/2014/chart" uri="{C3380CC4-5D6E-409C-BE32-E72D297353CC}">
              <c16:uniqueId val="{00000002-7875-4336-9524-D5224D9815F7}"/>
            </c:ext>
          </c:extLst>
        </c:ser>
        <c:dLbls>
          <c:showLegendKey val="0"/>
          <c:showVal val="0"/>
          <c:showCatName val="0"/>
          <c:showSerName val="0"/>
          <c:showPercent val="0"/>
          <c:showBubbleSize val="0"/>
        </c:dLbls>
        <c:smooth val="0"/>
        <c:axId val="1100175711"/>
        <c:axId val="557598287"/>
      </c:lineChart>
      <c:catAx>
        <c:axId val="110017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7598287"/>
        <c:crosses val="autoZero"/>
        <c:auto val="1"/>
        <c:lblAlgn val="ctr"/>
        <c:lblOffset val="100"/>
        <c:tickLblSkip val="6"/>
        <c:noMultiLvlLbl val="0"/>
      </c:catAx>
      <c:valAx>
        <c:axId val="55759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autot tunnis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00175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Müra!$J$3:$J$5</c:f>
              <c:strCache>
                <c:ptCount val="3"/>
                <c:pt idx="0">
                  <c:v>2021</c:v>
                </c:pt>
                <c:pt idx="1">
                  <c:v>MP2</c:v>
                </c:pt>
                <c:pt idx="2">
                  <c:v>EQ</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Müra!$J$6:$J$29</c:f>
              <c:numCache>
                <c:formatCode>General</c:formatCode>
                <c:ptCount val="24"/>
                <c:pt idx="0">
                  <c:v>48.2</c:v>
                </c:pt>
                <c:pt idx="1">
                  <c:v>45</c:v>
                </c:pt>
                <c:pt idx="2">
                  <c:v>44.5</c:v>
                </c:pt>
                <c:pt idx="3">
                  <c:v>48.1</c:v>
                </c:pt>
                <c:pt idx="4">
                  <c:v>48.2</c:v>
                </c:pt>
                <c:pt idx="5">
                  <c:v>53</c:v>
                </c:pt>
                <c:pt idx="6">
                  <c:v>57.2</c:v>
                </c:pt>
                <c:pt idx="7">
                  <c:v>62.3</c:v>
                </c:pt>
                <c:pt idx="8">
                  <c:v>62.7</c:v>
                </c:pt>
                <c:pt idx="9">
                  <c:v>61</c:v>
                </c:pt>
                <c:pt idx="10">
                  <c:v>60.3</c:v>
                </c:pt>
                <c:pt idx="11">
                  <c:v>60.1</c:v>
                </c:pt>
                <c:pt idx="12">
                  <c:v>60.9</c:v>
                </c:pt>
                <c:pt idx="13">
                  <c:v>60.2</c:v>
                </c:pt>
                <c:pt idx="14">
                  <c:v>60.8</c:v>
                </c:pt>
                <c:pt idx="15">
                  <c:v>61.4</c:v>
                </c:pt>
                <c:pt idx="16">
                  <c:v>62</c:v>
                </c:pt>
                <c:pt idx="17">
                  <c:v>62.7</c:v>
                </c:pt>
                <c:pt idx="18">
                  <c:v>60.5</c:v>
                </c:pt>
                <c:pt idx="19">
                  <c:v>59.6</c:v>
                </c:pt>
                <c:pt idx="20">
                  <c:v>58.4</c:v>
                </c:pt>
                <c:pt idx="21">
                  <c:v>57.1</c:v>
                </c:pt>
                <c:pt idx="22">
                  <c:v>59.9</c:v>
                </c:pt>
                <c:pt idx="23">
                  <c:v>52.3</c:v>
                </c:pt>
              </c:numCache>
            </c:numRef>
          </c:val>
          <c:extLst>
            <c:ext xmlns:c16="http://schemas.microsoft.com/office/drawing/2014/chart" uri="{C3380CC4-5D6E-409C-BE32-E72D297353CC}">
              <c16:uniqueId val="{00000000-5231-42C8-A769-AF29A0D509AB}"/>
            </c:ext>
          </c:extLst>
        </c:ser>
        <c:ser>
          <c:idx val="1"/>
          <c:order val="1"/>
          <c:tx>
            <c:strRef>
              <c:f>Müra!$K$3:$K$5</c:f>
              <c:strCache>
                <c:ptCount val="3"/>
                <c:pt idx="0">
                  <c:v>2022</c:v>
                </c:pt>
                <c:pt idx="1">
                  <c:v>MP2</c:v>
                </c:pt>
                <c:pt idx="2">
                  <c:v>EQ</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Müra!$K$6:$K$29</c:f>
              <c:numCache>
                <c:formatCode>General</c:formatCode>
                <c:ptCount val="24"/>
                <c:pt idx="0">
                  <c:v>47.4</c:v>
                </c:pt>
                <c:pt idx="1">
                  <c:v>45.8</c:v>
                </c:pt>
                <c:pt idx="2">
                  <c:v>42.3</c:v>
                </c:pt>
                <c:pt idx="3">
                  <c:v>50.8</c:v>
                </c:pt>
                <c:pt idx="4">
                  <c:v>49.8</c:v>
                </c:pt>
                <c:pt idx="5">
                  <c:v>51</c:v>
                </c:pt>
                <c:pt idx="6">
                  <c:v>56.9</c:v>
                </c:pt>
                <c:pt idx="7">
                  <c:v>60</c:v>
                </c:pt>
                <c:pt idx="8">
                  <c:v>60.1</c:v>
                </c:pt>
                <c:pt idx="9">
                  <c:v>59.1</c:v>
                </c:pt>
                <c:pt idx="10">
                  <c:v>58.4</c:v>
                </c:pt>
                <c:pt idx="11">
                  <c:v>60.2</c:v>
                </c:pt>
                <c:pt idx="12">
                  <c:v>59.6</c:v>
                </c:pt>
                <c:pt idx="13">
                  <c:v>59.6</c:v>
                </c:pt>
                <c:pt idx="14">
                  <c:v>59.4</c:v>
                </c:pt>
                <c:pt idx="15">
                  <c:v>59.4</c:v>
                </c:pt>
                <c:pt idx="16">
                  <c:v>61.6</c:v>
                </c:pt>
                <c:pt idx="17">
                  <c:v>61</c:v>
                </c:pt>
                <c:pt idx="18">
                  <c:v>59.3</c:v>
                </c:pt>
                <c:pt idx="19">
                  <c:v>58.8</c:v>
                </c:pt>
                <c:pt idx="20">
                  <c:v>56.9</c:v>
                </c:pt>
                <c:pt idx="21">
                  <c:v>55.3</c:v>
                </c:pt>
                <c:pt idx="22">
                  <c:v>52.6</c:v>
                </c:pt>
                <c:pt idx="23">
                  <c:v>48.7</c:v>
                </c:pt>
              </c:numCache>
            </c:numRef>
          </c:val>
          <c:extLst>
            <c:ext xmlns:c16="http://schemas.microsoft.com/office/drawing/2014/chart" uri="{C3380CC4-5D6E-409C-BE32-E72D297353CC}">
              <c16:uniqueId val="{00000001-5231-42C8-A769-AF29A0D509AB}"/>
            </c:ext>
          </c:extLst>
        </c:ser>
        <c:ser>
          <c:idx val="2"/>
          <c:order val="2"/>
          <c:tx>
            <c:strRef>
              <c:f>Müra!$L$3:$L$5</c:f>
              <c:strCache>
                <c:ptCount val="3"/>
                <c:pt idx="0">
                  <c:v>2023</c:v>
                </c:pt>
                <c:pt idx="1">
                  <c:v>MP2</c:v>
                </c:pt>
                <c:pt idx="2">
                  <c:v>EQ</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Müra!$L$6:$L$29</c:f>
              <c:numCache>
                <c:formatCode>General</c:formatCode>
                <c:ptCount val="24"/>
                <c:pt idx="0">
                  <c:v>47.8</c:v>
                </c:pt>
                <c:pt idx="1">
                  <c:v>49.7</c:v>
                </c:pt>
                <c:pt idx="2">
                  <c:v>43.9</c:v>
                </c:pt>
                <c:pt idx="3">
                  <c:v>40.6</c:v>
                </c:pt>
                <c:pt idx="4">
                  <c:v>48.9</c:v>
                </c:pt>
                <c:pt idx="5">
                  <c:v>53.7</c:v>
                </c:pt>
                <c:pt idx="6">
                  <c:v>55.7</c:v>
                </c:pt>
                <c:pt idx="7">
                  <c:v>60.1</c:v>
                </c:pt>
                <c:pt idx="8">
                  <c:v>60.6</c:v>
                </c:pt>
                <c:pt idx="9">
                  <c:v>60</c:v>
                </c:pt>
                <c:pt idx="10">
                  <c:v>59.5</c:v>
                </c:pt>
                <c:pt idx="11">
                  <c:v>59.3</c:v>
                </c:pt>
                <c:pt idx="12">
                  <c:v>62.4</c:v>
                </c:pt>
                <c:pt idx="13">
                  <c:v>59.3</c:v>
                </c:pt>
                <c:pt idx="14">
                  <c:v>58.7</c:v>
                </c:pt>
                <c:pt idx="15">
                  <c:v>59.6</c:v>
                </c:pt>
                <c:pt idx="16">
                  <c:v>59.9</c:v>
                </c:pt>
                <c:pt idx="17">
                  <c:v>60</c:v>
                </c:pt>
                <c:pt idx="18">
                  <c:v>58.7</c:v>
                </c:pt>
                <c:pt idx="19">
                  <c:v>57.3</c:v>
                </c:pt>
                <c:pt idx="20">
                  <c:v>56.1</c:v>
                </c:pt>
                <c:pt idx="21">
                  <c:v>55.2</c:v>
                </c:pt>
                <c:pt idx="22">
                  <c:v>52.4</c:v>
                </c:pt>
                <c:pt idx="23">
                  <c:v>49.8</c:v>
                </c:pt>
              </c:numCache>
            </c:numRef>
          </c:val>
          <c:extLst>
            <c:ext xmlns:c16="http://schemas.microsoft.com/office/drawing/2014/chart" uri="{C3380CC4-5D6E-409C-BE32-E72D297353CC}">
              <c16:uniqueId val="{00000002-5231-42C8-A769-AF29A0D509AB}"/>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Müra!$N$3:$N$5</c:f>
              <c:strCache>
                <c:ptCount val="3"/>
                <c:pt idx="0">
                  <c:v>2021</c:v>
                </c:pt>
                <c:pt idx="1">
                  <c:v>MP2</c:v>
                </c:pt>
                <c:pt idx="2">
                  <c:v>MAX</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Müra!$N$6:$N$29</c:f>
              <c:numCache>
                <c:formatCode>General</c:formatCode>
                <c:ptCount val="24"/>
                <c:pt idx="0">
                  <c:v>73.5</c:v>
                </c:pt>
                <c:pt idx="1">
                  <c:v>70.099999999999994</c:v>
                </c:pt>
                <c:pt idx="2">
                  <c:v>73.3</c:v>
                </c:pt>
                <c:pt idx="3">
                  <c:v>75.7</c:v>
                </c:pt>
                <c:pt idx="4">
                  <c:v>68.599999999999994</c:v>
                </c:pt>
                <c:pt idx="5">
                  <c:v>75.3</c:v>
                </c:pt>
                <c:pt idx="6">
                  <c:v>73.900000000000006</c:v>
                </c:pt>
                <c:pt idx="7">
                  <c:v>79.5</c:v>
                </c:pt>
                <c:pt idx="8">
                  <c:v>81.400000000000006</c:v>
                </c:pt>
                <c:pt idx="9">
                  <c:v>76.400000000000006</c:v>
                </c:pt>
                <c:pt idx="10">
                  <c:v>77</c:v>
                </c:pt>
                <c:pt idx="11">
                  <c:v>76.099999999999994</c:v>
                </c:pt>
                <c:pt idx="12">
                  <c:v>78</c:v>
                </c:pt>
                <c:pt idx="13">
                  <c:v>77.7</c:v>
                </c:pt>
                <c:pt idx="14">
                  <c:v>83.1</c:v>
                </c:pt>
                <c:pt idx="15">
                  <c:v>75.3</c:v>
                </c:pt>
                <c:pt idx="16">
                  <c:v>77.3</c:v>
                </c:pt>
                <c:pt idx="17">
                  <c:v>77.599999999999994</c:v>
                </c:pt>
                <c:pt idx="18">
                  <c:v>74.599999999999994</c:v>
                </c:pt>
                <c:pt idx="19">
                  <c:v>75.8</c:v>
                </c:pt>
                <c:pt idx="20">
                  <c:v>73.3</c:v>
                </c:pt>
                <c:pt idx="21">
                  <c:v>73.099999999999994</c:v>
                </c:pt>
                <c:pt idx="22">
                  <c:v>85</c:v>
                </c:pt>
                <c:pt idx="23">
                  <c:v>76.7</c:v>
                </c:pt>
              </c:numCache>
            </c:numRef>
          </c:val>
          <c:extLst>
            <c:ext xmlns:c16="http://schemas.microsoft.com/office/drawing/2014/chart" uri="{C3380CC4-5D6E-409C-BE32-E72D297353CC}">
              <c16:uniqueId val="{00000000-9CEA-43C5-BF60-4D242CB3475B}"/>
            </c:ext>
          </c:extLst>
        </c:ser>
        <c:ser>
          <c:idx val="1"/>
          <c:order val="1"/>
          <c:tx>
            <c:strRef>
              <c:f>Müra!$O$3:$O$5</c:f>
              <c:strCache>
                <c:ptCount val="3"/>
                <c:pt idx="0">
                  <c:v>2022</c:v>
                </c:pt>
                <c:pt idx="1">
                  <c:v>MP2</c:v>
                </c:pt>
                <c:pt idx="2">
                  <c:v>MAX</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Müra!$O$6:$O$29</c:f>
              <c:numCache>
                <c:formatCode>General</c:formatCode>
                <c:ptCount val="24"/>
                <c:pt idx="0">
                  <c:v>72.5</c:v>
                </c:pt>
                <c:pt idx="1">
                  <c:v>69.2</c:v>
                </c:pt>
                <c:pt idx="2">
                  <c:v>61.6</c:v>
                </c:pt>
                <c:pt idx="3">
                  <c:v>72.400000000000006</c:v>
                </c:pt>
                <c:pt idx="4">
                  <c:v>70.400000000000006</c:v>
                </c:pt>
                <c:pt idx="5">
                  <c:v>68.400000000000006</c:v>
                </c:pt>
                <c:pt idx="6">
                  <c:v>79</c:v>
                </c:pt>
                <c:pt idx="7">
                  <c:v>76.3</c:v>
                </c:pt>
                <c:pt idx="8">
                  <c:v>81.7</c:v>
                </c:pt>
                <c:pt idx="9">
                  <c:v>74.7</c:v>
                </c:pt>
                <c:pt idx="10">
                  <c:v>80.8</c:v>
                </c:pt>
                <c:pt idx="11">
                  <c:v>82.8</c:v>
                </c:pt>
                <c:pt idx="12">
                  <c:v>78.7</c:v>
                </c:pt>
                <c:pt idx="13">
                  <c:v>80</c:v>
                </c:pt>
                <c:pt idx="14">
                  <c:v>75.7</c:v>
                </c:pt>
                <c:pt idx="15">
                  <c:v>75.7</c:v>
                </c:pt>
                <c:pt idx="16">
                  <c:v>84.4</c:v>
                </c:pt>
                <c:pt idx="17">
                  <c:v>83.6</c:v>
                </c:pt>
                <c:pt idx="18">
                  <c:v>80.3</c:v>
                </c:pt>
                <c:pt idx="19">
                  <c:v>83.7</c:v>
                </c:pt>
                <c:pt idx="20">
                  <c:v>74</c:v>
                </c:pt>
                <c:pt idx="21">
                  <c:v>72.8</c:v>
                </c:pt>
                <c:pt idx="22">
                  <c:v>70.8</c:v>
                </c:pt>
                <c:pt idx="23">
                  <c:v>69.099999999999994</c:v>
                </c:pt>
              </c:numCache>
            </c:numRef>
          </c:val>
          <c:extLst>
            <c:ext xmlns:c16="http://schemas.microsoft.com/office/drawing/2014/chart" uri="{C3380CC4-5D6E-409C-BE32-E72D297353CC}">
              <c16:uniqueId val="{00000001-9CEA-43C5-BF60-4D242CB3475B}"/>
            </c:ext>
          </c:extLst>
        </c:ser>
        <c:ser>
          <c:idx val="2"/>
          <c:order val="2"/>
          <c:tx>
            <c:strRef>
              <c:f>Müra!$P$3:$P$5</c:f>
              <c:strCache>
                <c:ptCount val="3"/>
                <c:pt idx="0">
                  <c:v>2023</c:v>
                </c:pt>
                <c:pt idx="1">
                  <c:v>MP2</c:v>
                </c:pt>
                <c:pt idx="2">
                  <c:v>MAX</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Müra!$P$6:$P$29</c:f>
              <c:numCache>
                <c:formatCode>General</c:formatCode>
                <c:ptCount val="24"/>
                <c:pt idx="0">
                  <c:v>67.7</c:v>
                </c:pt>
                <c:pt idx="1">
                  <c:v>73.3</c:v>
                </c:pt>
                <c:pt idx="2">
                  <c:v>70.5</c:v>
                </c:pt>
                <c:pt idx="3">
                  <c:v>63.1</c:v>
                </c:pt>
                <c:pt idx="4">
                  <c:v>67.099999999999994</c:v>
                </c:pt>
                <c:pt idx="5">
                  <c:v>70.599999999999994</c:v>
                </c:pt>
                <c:pt idx="6">
                  <c:v>76.7</c:v>
                </c:pt>
                <c:pt idx="7">
                  <c:v>74.099999999999994</c:v>
                </c:pt>
                <c:pt idx="8">
                  <c:v>77.5</c:v>
                </c:pt>
                <c:pt idx="9">
                  <c:v>79.599999999999994</c:v>
                </c:pt>
                <c:pt idx="10">
                  <c:v>76.7</c:v>
                </c:pt>
                <c:pt idx="11">
                  <c:v>76.5</c:v>
                </c:pt>
                <c:pt idx="12">
                  <c:v>91.5</c:v>
                </c:pt>
                <c:pt idx="13">
                  <c:v>78.2</c:v>
                </c:pt>
                <c:pt idx="14">
                  <c:v>78</c:v>
                </c:pt>
                <c:pt idx="15">
                  <c:v>80.400000000000006</c:v>
                </c:pt>
                <c:pt idx="16">
                  <c:v>77.5</c:v>
                </c:pt>
                <c:pt idx="17">
                  <c:v>75.5</c:v>
                </c:pt>
                <c:pt idx="18">
                  <c:v>83.6</c:v>
                </c:pt>
                <c:pt idx="19">
                  <c:v>83.2</c:v>
                </c:pt>
                <c:pt idx="20">
                  <c:v>73.599999999999994</c:v>
                </c:pt>
                <c:pt idx="21">
                  <c:v>76.7</c:v>
                </c:pt>
                <c:pt idx="22">
                  <c:v>72.099999999999994</c:v>
                </c:pt>
                <c:pt idx="23">
                  <c:v>73.8</c:v>
                </c:pt>
              </c:numCache>
            </c:numRef>
          </c:val>
          <c:extLst>
            <c:ext xmlns:c16="http://schemas.microsoft.com/office/drawing/2014/chart" uri="{C3380CC4-5D6E-409C-BE32-E72D297353CC}">
              <c16:uniqueId val="{00000002-9CEA-43C5-BF60-4D242CB3475B}"/>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[hourly_counts.xlsx]Sheet14 (2)!PivotTable5</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'Sheet14 (2)'!$B$4:$B$5</c:f>
              <c:strCache>
                <c:ptCount val="1"/>
                <c:pt idx="0">
                  <c:v>2021</c:v>
                </c:pt>
              </c:strCache>
            </c:strRef>
          </c:tx>
          <c:spPr>
            <a:ln w="28575" cap="rnd">
              <a:solidFill>
                <a:schemeClr val="accent1"/>
              </a:solidFill>
              <a:round/>
            </a:ln>
            <a:effectLst/>
          </c:spPr>
          <c:marker>
            <c:symbol val="none"/>
          </c:marker>
          <c:cat>
            <c:multiLvlStrRef>
              <c:f>'Sheet14 (2)'!$A$6:$A$181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(2)'!$B$6:$B$181</c:f>
              <c:numCache>
                <c:formatCode>General</c:formatCode>
                <c:ptCount val="168"/>
                <c:pt idx="0">
                  <c:v>2</c:v>
                </c:pt>
                <c:pt idx="1">
                  <c:v>7</c:v>
                </c:pt>
                <c:pt idx="2">
                  <c:v>26</c:v>
                </c:pt>
                <c:pt idx="3">
                  <c:v>83</c:v>
                </c:pt>
                <c:pt idx="4">
                  <c:v>284</c:v>
                </c:pt>
                <c:pt idx="5">
                  <c:v>332</c:v>
                </c:pt>
                <c:pt idx="6">
                  <c:v>242</c:v>
                </c:pt>
                <c:pt idx="7">
                  <c:v>207</c:v>
                </c:pt>
                <c:pt idx="8">
                  <c:v>196</c:v>
                </c:pt>
                <c:pt idx="9">
                  <c:v>205</c:v>
                </c:pt>
                <c:pt idx="10">
                  <c:v>212</c:v>
                </c:pt>
                <c:pt idx="11">
                  <c:v>249</c:v>
                </c:pt>
                <c:pt idx="12">
                  <c:v>262</c:v>
                </c:pt>
                <c:pt idx="13">
                  <c:v>370</c:v>
                </c:pt>
                <c:pt idx="14">
                  <c:v>383</c:v>
                </c:pt>
                <c:pt idx="15">
                  <c:v>275</c:v>
                </c:pt>
                <c:pt idx="16">
                  <c:v>163</c:v>
                </c:pt>
                <c:pt idx="17">
                  <c:v>132</c:v>
                </c:pt>
                <c:pt idx="18">
                  <c:v>90</c:v>
                </c:pt>
                <c:pt idx="19">
                  <c:v>38</c:v>
                </c:pt>
                <c:pt idx="20">
                  <c:v>11</c:v>
                </c:pt>
                <c:pt idx="21">
                  <c:v>13</c:v>
                </c:pt>
                <c:pt idx="22">
                  <c:v>5</c:v>
                </c:pt>
                <c:pt idx="23">
                  <c:v>3</c:v>
                </c:pt>
                <c:pt idx="24">
                  <c:v>7</c:v>
                </c:pt>
                <c:pt idx="25">
                  <c:v>6</c:v>
                </c:pt>
                <c:pt idx="26">
                  <c:v>22</c:v>
                </c:pt>
                <c:pt idx="27">
                  <c:v>80</c:v>
                </c:pt>
                <c:pt idx="28">
                  <c:v>300</c:v>
                </c:pt>
                <c:pt idx="29">
                  <c:v>296</c:v>
                </c:pt>
                <c:pt idx="30">
                  <c:v>225</c:v>
                </c:pt>
                <c:pt idx="31">
                  <c:v>219</c:v>
                </c:pt>
                <c:pt idx="32">
                  <c:v>213</c:v>
                </c:pt>
                <c:pt idx="33">
                  <c:v>228</c:v>
                </c:pt>
                <c:pt idx="34">
                  <c:v>245</c:v>
                </c:pt>
                <c:pt idx="35">
                  <c:v>253</c:v>
                </c:pt>
                <c:pt idx="36">
                  <c:v>313</c:v>
                </c:pt>
                <c:pt idx="37">
                  <c:v>404</c:v>
                </c:pt>
                <c:pt idx="38">
                  <c:v>436</c:v>
                </c:pt>
                <c:pt idx="39">
                  <c:v>273</c:v>
                </c:pt>
                <c:pt idx="40">
                  <c:v>192</c:v>
                </c:pt>
                <c:pt idx="41">
                  <c:v>148</c:v>
                </c:pt>
                <c:pt idx="42">
                  <c:v>113</c:v>
                </c:pt>
                <c:pt idx="43">
                  <c:v>47</c:v>
                </c:pt>
                <c:pt idx="44">
                  <c:v>19</c:v>
                </c:pt>
                <c:pt idx="69">
                  <c:v>10</c:v>
                </c:pt>
                <c:pt idx="70">
                  <c:v>3</c:v>
                </c:pt>
                <c:pt idx="71">
                  <c:v>5</c:v>
                </c:pt>
                <c:pt idx="72">
                  <c:v>3</c:v>
                </c:pt>
                <c:pt idx="73">
                  <c:v>9</c:v>
                </c:pt>
                <c:pt idx="74">
                  <c:v>22</c:v>
                </c:pt>
                <c:pt idx="75">
                  <c:v>92</c:v>
                </c:pt>
                <c:pt idx="76">
                  <c:v>281</c:v>
                </c:pt>
                <c:pt idx="77">
                  <c:v>313</c:v>
                </c:pt>
                <c:pt idx="78">
                  <c:v>227</c:v>
                </c:pt>
                <c:pt idx="79">
                  <c:v>213</c:v>
                </c:pt>
                <c:pt idx="80">
                  <c:v>208</c:v>
                </c:pt>
                <c:pt idx="81">
                  <c:v>227</c:v>
                </c:pt>
                <c:pt idx="82">
                  <c:v>277</c:v>
                </c:pt>
                <c:pt idx="83">
                  <c:v>258</c:v>
                </c:pt>
                <c:pt idx="84">
                  <c:v>300</c:v>
                </c:pt>
                <c:pt idx="85">
                  <c:v>424</c:v>
                </c:pt>
                <c:pt idx="86">
                  <c:v>444</c:v>
                </c:pt>
                <c:pt idx="87">
                  <c:v>280</c:v>
                </c:pt>
                <c:pt idx="88">
                  <c:v>215</c:v>
                </c:pt>
                <c:pt idx="89">
                  <c:v>164</c:v>
                </c:pt>
                <c:pt idx="90">
                  <c:v>106</c:v>
                </c:pt>
                <c:pt idx="91">
                  <c:v>44</c:v>
                </c:pt>
                <c:pt idx="92">
                  <c:v>23</c:v>
                </c:pt>
                <c:pt idx="93">
                  <c:v>10</c:v>
                </c:pt>
                <c:pt idx="94">
                  <c:v>9</c:v>
                </c:pt>
                <c:pt idx="95">
                  <c:v>0</c:v>
                </c:pt>
                <c:pt idx="96">
                  <c:v>1</c:v>
                </c:pt>
                <c:pt idx="97">
                  <c:v>8</c:v>
                </c:pt>
                <c:pt idx="98">
                  <c:v>40</c:v>
                </c:pt>
                <c:pt idx="99">
                  <c:v>87</c:v>
                </c:pt>
                <c:pt idx="100">
                  <c:v>260</c:v>
                </c:pt>
                <c:pt idx="101">
                  <c:v>280</c:v>
                </c:pt>
                <c:pt idx="102">
                  <c:v>214</c:v>
                </c:pt>
                <c:pt idx="103">
                  <c:v>234</c:v>
                </c:pt>
                <c:pt idx="104">
                  <c:v>228</c:v>
                </c:pt>
                <c:pt idx="105">
                  <c:v>265</c:v>
                </c:pt>
                <c:pt idx="106">
                  <c:v>280</c:v>
                </c:pt>
                <c:pt idx="107">
                  <c:v>300</c:v>
                </c:pt>
                <c:pt idx="108">
                  <c:v>380</c:v>
                </c:pt>
                <c:pt idx="109">
                  <c:v>407</c:v>
                </c:pt>
                <c:pt idx="110">
                  <c:v>419</c:v>
                </c:pt>
                <c:pt idx="111">
                  <c:v>265</c:v>
                </c:pt>
                <c:pt idx="112">
                  <c:v>228</c:v>
                </c:pt>
                <c:pt idx="113">
                  <c:v>131</c:v>
                </c:pt>
                <c:pt idx="114">
                  <c:v>89</c:v>
                </c:pt>
                <c:pt idx="115">
                  <c:v>60</c:v>
                </c:pt>
                <c:pt idx="116">
                  <c:v>28</c:v>
                </c:pt>
                <c:pt idx="117">
                  <c:v>18</c:v>
                </c:pt>
                <c:pt idx="118">
                  <c:v>13</c:v>
                </c:pt>
                <c:pt idx="119">
                  <c:v>9</c:v>
                </c:pt>
                <c:pt idx="120">
                  <c:v>9</c:v>
                </c:pt>
                <c:pt idx="121">
                  <c:v>7</c:v>
                </c:pt>
                <c:pt idx="122">
                  <c:v>8</c:v>
                </c:pt>
                <c:pt idx="123">
                  <c:v>29</c:v>
                </c:pt>
                <c:pt idx="124">
                  <c:v>54</c:v>
                </c:pt>
                <c:pt idx="125">
                  <c:v>73</c:v>
                </c:pt>
                <c:pt idx="126">
                  <c:v>143</c:v>
                </c:pt>
                <c:pt idx="127">
                  <c:v>177</c:v>
                </c:pt>
                <c:pt idx="128">
                  <c:v>189</c:v>
                </c:pt>
                <c:pt idx="129">
                  <c:v>196</c:v>
                </c:pt>
                <c:pt idx="130">
                  <c:v>232</c:v>
                </c:pt>
                <c:pt idx="131">
                  <c:v>228</c:v>
                </c:pt>
                <c:pt idx="132">
                  <c:v>220</c:v>
                </c:pt>
                <c:pt idx="133">
                  <c:v>221</c:v>
                </c:pt>
                <c:pt idx="134">
                  <c:v>178</c:v>
                </c:pt>
                <c:pt idx="135">
                  <c:v>173</c:v>
                </c:pt>
                <c:pt idx="136">
                  <c:v>151</c:v>
                </c:pt>
                <c:pt idx="137">
                  <c:v>120</c:v>
                </c:pt>
                <c:pt idx="138">
                  <c:v>91</c:v>
                </c:pt>
                <c:pt idx="139">
                  <c:v>47</c:v>
                </c:pt>
                <c:pt idx="140">
                  <c:v>27</c:v>
                </c:pt>
                <c:pt idx="141">
                  <c:v>18</c:v>
                </c:pt>
                <c:pt idx="142">
                  <c:v>6</c:v>
                </c:pt>
                <c:pt idx="143">
                  <c:v>6</c:v>
                </c:pt>
                <c:pt idx="144">
                  <c:v>6</c:v>
                </c:pt>
                <c:pt idx="145">
                  <c:v>1</c:v>
                </c:pt>
                <c:pt idx="146">
                  <c:v>5</c:v>
                </c:pt>
                <c:pt idx="147">
                  <c:v>11</c:v>
                </c:pt>
                <c:pt idx="148">
                  <c:v>25</c:v>
                </c:pt>
                <c:pt idx="149">
                  <c:v>34</c:v>
                </c:pt>
                <c:pt idx="150">
                  <c:v>80</c:v>
                </c:pt>
                <c:pt idx="151">
                  <c:v>113</c:v>
                </c:pt>
                <c:pt idx="152">
                  <c:v>173</c:v>
                </c:pt>
                <c:pt idx="153">
                  <c:v>198</c:v>
                </c:pt>
                <c:pt idx="154">
                  <c:v>206</c:v>
                </c:pt>
                <c:pt idx="155">
                  <c:v>211</c:v>
                </c:pt>
                <c:pt idx="156">
                  <c:v>212</c:v>
                </c:pt>
                <c:pt idx="157">
                  <c:v>199</c:v>
                </c:pt>
                <c:pt idx="158">
                  <c:v>194</c:v>
                </c:pt>
                <c:pt idx="159">
                  <c:v>148</c:v>
                </c:pt>
                <c:pt idx="160">
                  <c:v>144</c:v>
                </c:pt>
                <c:pt idx="161">
                  <c:v>110</c:v>
                </c:pt>
                <c:pt idx="162">
                  <c:v>64</c:v>
                </c:pt>
                <c:pt idx="163">
                  <c:v>29</c:v>
                </c:pt>
                <c:pt idx="164">
                  <c:v>20</c:v>
                </c:pt>
                <c:pt idx="165">
                  <c:v>4</c:v>
                </c:pt>
                <c:pt idx="166">
                  <c:v>0</c:v>
                </c:pt>
                <c:pt idx="167">
                  <c:v>2</c:v>
                </c:pt>
              </c:numCache>
            </c:numRef>
          </c:val>
          <c:smooth val="0"/>
          <c:extLst>
            <c:ext xmlns:c16="http://schemas.microsoft.com/office/drawing/2014/chart" uri="{C3380CC4-5D6E-409C-BE32-E72D297353CC}">
              <c16:uniqueId val="{00000000-E9DF-4B5B-B31A-2B6D9902E136}"/>
            </c:ext>
          </c:extLst>
        </c:ser>
        <c:ser>
          <c:idx val="1"/>
          <c:order val="1"/>
          <c:tx>
            <c:strRef>
              <c:f>'Sheet14 (2)'!$C$4:$C$5</c:f>
              <c:strCache>
                <c:ptCount val="1"/>
                <c:pt idx="0">
                  <c:v>2022</c:v>
                </c:pt>
              </c:strCache>
            </c:strRef>
          </c:tx>
          <c:spPr>
            <a:ln w="28575" cap="rnd">
              <a:solidFill>
                <a:schemeClr val="accent2"/>
              </a:solidFill>
              <a:round/>
            </a:ln>
            <a:effectLst/>
          </c:spPr>
          <c:marker>
            <c:symbol val="none"/>
          </c:marker>
          <c:cat>
            <c:multiLvlStrRef>
              <c:f>'Sheet14 (2)'!$A$6:$A$181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(2)'!$C$6:$C$181</c:f>
              <c:numCache>
                <c:formatCode>General</c:formatCode>
                <c:ptCount val="168"/>
                <c:pt idx="0">
                  <c:v>2</c:v>
                </c:pt>
                <c:pt idx="1">
                  <c:v>4</c:v>
                </c:pt>
                <c:pt idx="2">
                  <c:v>17</c:v>
                </c:pt>
                <c:pt idx="3">
                  <c:v>65</c:v>
                </c:pt>
                <c:pt idx="4">
                  <c:v>270</c:v>
                </c:pt>
                <c:pt idx="5">
                  <c:v>232</c:v>
                </c:pt>
                <c:pt idx="6">
                  <c:v>217</c:v>
                </c:pt>
                <c:pt idx="7">
                  <c:v>202</c:v>
                </c:pt>
                <c:pt idx="8">
                  <c:v>181</c:v>
                </c:pt>
                <c:pt idx="9">
                  <c:v>215</c:v>
                </c:pt>
                <c:pt idx="10">
                  <c:v>217</c:v>
                </c:pt>
                <c:pt idx="11">
                  <c:v>222</c:v>
                </c:pt>
                <c:pt idx="12">
                  <c:v>239</c:v>
                </c:pt>
                <c:pt idx="13">
                  <c:v>337</c:v>
                </c:pt>
                <c:pt idx="14">
                  <c:v>340</c:v>
                </c:pt>
                <c:pt idx="15">
                  <c:v>241</c:v>
                </c:pt>
                <c:pt idx="16">
                  <c:v>177</c:v>
                </c:pt>
                <c:pt idx="17">
                  <c:v>140</c:v>
                </c:pt>
                <c:pt idx="18">
                  <c:v>102</c:v>
                </c:pt>
                <c:pt idx="19">
                  <c:v>49</c:v>
                </c:pt>
                <c:pt idx="20">
                  <c:v>20</c:v>
                </c:pt>
                <c:pt idx="21">
                  <c:v>10</c:v>
                </c:pt>
                <c:pt idx="22">
                  <c:v>6</c:v>
                </c:pt>
                <c:pt idx="23">
                  <c:v>1</c:v>
                </c:pt>
                <c:pt idx="24">
                  <c:v>7</c:v>
                </c:pt>
                <c:pt idx="25">
                  <c:v>6</c:v>
                </c:pt>
                <c:pt idx="26">
                  <c:v>17</c:v>
                </c:pt>
                <c:pt idx="27">
                  <c:v>70</c:v>
                </c:pt>
                <c:pt idx="28">
                  <c:v>250</c:v>
                </c:pt>
                <c:pt idx="29">
                  <c:v>242</c:v>
                </c:pt>
                <c:pt idx="30">
                  <c:v>199</c:v>
                </c:pt>
                <c:pt idx="31">
                  <c:v>167</c:v>
                </c:pt>
                <c:pt idx="32">
                  <c:v>227</c:v>
                </c:pt>
                <c:pt idx="33">
                  <c:v>220</c:v>
                </c:pt>
                <c:pt idx="34">
                  <c:v>189</c:v>
                </c:pt>
                <c:pt idx="35">
                  <c:v>242</c:v>
                </c:pt>
                <c:pt idx="36">
                  <c:v>271</c:v>
                </c:pt>
                <c:pt idx="37">
                  <c:v>353</c:v>
                </c:pt>
                <c:pt idx="38">
                  <c:v>338</c:v>
                </c:pt>
                <c:pt idx="39">
                  <c:v>264</c:v>
                </c:pt>
                <c:pt idx="40">
                  <c:v>213</c:v>
                </c:pt>
                <c:pt idx="41">
                  <c:v>144</c:v>
                </c:pt>
                <c:pt idx="42">
                  <c:v>112</c:v>
                </c:pt>
                <c:pt idx="43">
                  <c:v>61</c:v>
                </c:pt>
                <c:pt idx="44">
                  <c:v>25</c:v>
                </c:pt>
                <c:pt idx="45">
                  <c:v>8</c:v>
                </c:pt>
                <c:pt idx="46">
                  <c:v>3</c:v>
                </c:pt>
                <c:pt idx="47">
                  <c:v>1</c:v>
                </c:pt>
                <c:pt idx="48">
                  <c:v>8</c:v>
                </c:pt>
                <c:pt idx="49">
                  <c:v>7</c:v>
                </c:pt>
                <c:pt idx="50">
                  <c:v>20</c:v>
                </c:pt>
                <c:pt idx="51">
                  <c:v>71</c:v>
                </c:pt>
                <c:pt idx="52">
                  <c:v>230</c:v>
                </c:pt>
                <c:pt idx="53">
                  <c:v>238</c:v>
                </c:pt>
                <c:pt idx="54">
                  <c:v>159</c:v>
                </c:pt>
                <c:pt idx="55">
                  <c:v>146</c:v>
                </c:pt>
                <c:pt idx="56">
                  <c:v>189</c:v>
                </c:pt>
                <c:pt idx="57">
                  <c:v>183</c:v>
                </c:pt>
                <c:pt idx="58">
                  <c:v>196</c:v>
                </c:pt>
                <c:pt idx="59">
                  <c:v>231</c:v>
                </c:pt>
                <c:pt idx="60">
                  <c:v>221</c:v>
                </c:pt>
                <c:pt idx="61">
                  <c:v>365</c:v>
                </c:pt>
                <c:pt idx="62">
                  <c:v>364</c:v>
                </c:pt>
                <c:pt idx="63">
                  <c:v>242</c:v>
                </c:pt>
                <c:pt idx="64">
                  <c:v>227</c:v>
                </c:pt>
                <c:pt idx="65">
                  <c:v>152</c:v>
                </c:pt>
                <c:pt idx="66">
                  <c:v>95</c:v>
                </c:pt>
                <c:pt idx="67">
                  <c:v>48</c:v>
                </c:pt>
                <c:pt idx="68">
                  <c:v>32</c:v>
                </c:pt>
                <c:pt idx="69">
                  <c:v>13</c:v>
                </c:pt>
                <c:pt idx="70">
                  <c:v>3</c:v>
                </c:pt>
                <c:pt idx="71">
                  <c:v>6</c:v>
                </c:pt>
                <c:pt idx="72">
                  <c:v>3</c:v>
                </c:pt>
                <c:pt idx="73">
                  <c:v>4</c:v>
                </c:pt>
                <c:pt idx="74">
                  <c:v>18</c:v>
                </c:pt>
                <c:pt idx="75">
                  <c:v>81</c:v>
                </c:pt>
                <c:pt idx="76">
                  <c:v>256</c:v>
                </c:pt>
                <c:pt idx="77">
                  <c:v>240</c:v>
                </c:pt>
                <c:pt idx="78">
                  <c:v>196</c:v>
                </c:pt>
                <c:pt idx="79">
                  <c:v>192</c:v>
                </c:pt>
                <c:pt idx="80">
                  <c:v>206</c:v>
                </c:pt>
                <c:pt idx="81">
                  <c:v>196</c:v>
                </c:pt>
                <c:pt idx="82">
                  <c:v>242</c:v>
                </c:pt>
                <c:pt idx="83">
                  <c:v>223</c:v>
                </c:pt>
                <c:pt idx="84">
                  <c:v>243</c:v>
                </c:pt>
                <c:pt idx="85">
                  <c:v>338</c:v>
                </c:pt>
                <c:pt idx="86">
                  <c:v>326</c:v>
                </c:pt>
                <c:pt idx="87">
                  <c:v>281</c:v>
                </c:pt>
                <c:pt idx="88">
                  <c:v>193</c:v>
                </c:pt>
                <c:pt idx="89">
                  <c:v>155</c:v>
                </c:pt>
                <c:pt idx="90">
                  <c:v>108</c:v>
                </c:pt>
                <c:pt idx="91">
                  <c:v>46</c:v>
                </c:pt>
                <c:pt idx="92">
                  <c:v>16</c:v>
                </c:pt>
                <c:pt idx="93">
                  <c:v>15</c:v>
                </c:pt>
                <c:pt idx="94">
                  <c:v>3</c:v>
                </c:pt>
                <c:pt idx="95">
                  <c:v>3</c:v>
                </c:pt>
                <c:pt idx="96">
                  <c:v>1</c:v>
                </c:pt>
                <c:pt idx="97">
                  <c:v>6</c:v>
                </c:pt>
                <c:pt idx="98">
                  <c:v>20</c:v>
                </c:pt>
                <c:pt idx="99">
                  <c:v>61</c:v>
                </c:pt>
                <c:pt idx="100">
                  <c:v>237</c:v>
                </c:pt>
                <c:pt idx="101">
                  <c:v>251</c:v>
                </c:pt>
                <c:pt idx="102">
                  <c:v>184</c:v>
                </c:pt>
                <c:pt idx="103">
                  <c:v>161</c:v>
                </c:pt>
                <c:pt idx="104">
                  <c:v>200</c:v>
                </c:pt>
                <c:pt idx="105">
                  <c:v>224</c:v>
                </c:pt>
                <c:pt idx="106">
                  <c:v>199</c:v>
                </c:pt>
                <c:pt idx="107">
                  <c:v>261</c:v>
                </c:pt>
                <c:pt idx="108">
                  <c:v>253</c:v>
                </c:pt>
                <c:pt idx="109">
                  <c:v>333</c:v>
                </c:pt>
                <c:pt idx="110">
                  <c:v>334</c:v>
                </c:pt>
                <c:pt idx="111">
                  <c:v>310</c:v>
                </c:pt>
                <c:pt idx="112">
                  <c:v>195</c:v>
                </c:pt>
                <c:pt idx="113">
                  <c:v>180</c:v>
                </c:pt>
                <c:pt idx="114">
                  <c:v>132</c:v>
                </c:pt>
                <c:pt idx="115">
                  <c:v>74</c:v>
                </c:pt>
                <c:pt idx="116">
                  <c:v>42</c:v>
                </c:pt>
                <c:pt idx="117">
                  <c:v>28</c:v>
                </c:pt>
                <c:pt idx="118">
                  <c:v>9</c:v>
                </c:pt>
                <c:pt idx="119">
                  <c:v>12</c:v>
                </c:pt>
                <c:pt idx="120">
                  <c:v>8</c:v>
                </c:pt>
                <c:pt idx="121">
                  <c:v>14</c:v>
                </c:pt>
                <c:pt idx="122">
                  <c:v>7</c:v>
                </c:pt>
                <c:pt idx="123">
                  <c:v>15</c:v>
                </c:pt>
                <c:pt idx="124">
                  <c:v>33</c:v>
                </c:pt>
                <c:pt idx="125">
                  <c:v>83</c:v>
                </c:pt>
                <c:pt idx="126">
                  <c:v>161</c:v>
                </c:pt>
                <c:pt idx="127">
                  <c:v>228</c:v>
                </c:pt>
                <c:pt idx="128">
                  <c:v>202</c:v>
                </c:pt>
                <c:pt idx="129">
                  <c:v>210</c:v>
                </c:pt>
                <c:pt idx="130">
                  <c:v>203</c:v>
                </c:pt>
                <c:pt idx="131">
                  <c:v>212</c:v>
                </c:pt>
                <c:pt idx="132">
                  <c:v>214</c:v>
                </c:pt>
                <c:pt idx="133">
                  <c:v>191</c:v>
                </c:pt>
                <c:pt idx="134">
                  <c:v>210</c:v>
                </c:pt>
                <c:pt idx="135">
                  <c:v>143</c:v>
                </c:pt>
                <c:pt idx="136">
                  <c:v>134</c:v>
                </c:pt>
                <c:pt idx="137">
                  <c:v>85</c:v>
                </c:pt>
                <c:pt idx="138">
                  <c:v>66</c:v>
                </c:pt>
                <c:pt idx="139">
                  <c:v>59</c:v>
                </c:pt>
                <c:pt idx="140">
                  <c:v>28</c:v>
                </c:pt>
                <c:pt idx="141">
                  <c:v>25</c:v>
                </c:pt>
                <c:pt idx="142">
                  <c:v>20</c:v>
                </c:pt>
                <c:pt idx="143">
                  <c:v>6</c:v>
                </c:pt>
                <c:pt idx="144">
                  <c:v>5</c:v>
                </c:pt>
                <c:pt idx="145">
                  <c:v>5</c:v>
                </c:pt>
                <c:pt idx="146">
                  <c:v>7</c:v>
                </c:pt>
                <c:pt idx="147">
                  <c:v>15</c:v>
                </c:pt>
                <c:pt idx="148">
                  <c:v>19</c:v>
                </c:pt>
                <c:pt idx="149">
                  <c:v>59</c:v>
                </c:pt>
                <c:pt idx="150">
                  <c:v>111</c:v>
                </c:pt>
                <c:pt idx="151">
                  <c:v>176</c:v>
                </c:pt>
                <c:pt idx="152">
                  <c:v>204</c:v>
                </c:pt>
                <c:pt idx="153">
                  <c:v>203</c:v>
                </c:pt>
                <c:pt idx="154">
                  <c:v>217</c:v>
                </c:pt>
                <c:pt idx="155">
                  <c:v>235</c:v>
                </c:pt>
                <c:pt idx="156">
                  <c:v>210</c:v>
                </c:pt>
                <c:pt idx="157">
                  <c:v>216</c:v>
                </c:pt>
                <c:pt idx="158">
                  <c:v>174</c:v>
                </c:pt>
                <c:pt idx="159">
                  <c:v>188</c:v>
                </c:pt>
                <c:pt idx="160">
                  <c:v>179</c:v>
                </c:pt>
                <c:pt idx="161">
                  <c:v>137</c:v>
                </c:pt>
                <c:pt idx="162">
                  <c:v>77</c:v>
                </c:pt>
                <c:pt idx="163">
                  <c:v>52</c:v>
                </c:pt>
                <c:pt idx="164">
                  <c:v>17</c:v>
                </c:pt>
                <c:pt idx="165">
                  <c:v>4</c:v>
                </c:pt>
                <c:pt idx="166">
                  <c:v>0</c:v>
                </c:pt>
                <c:pt idx="167">
                  <c:v>4</c:v>
                </c:pt>
              </c:numCache>
            </c:numRef>
          </c:val>
          <c:smooth val="0"/>
          <c:extLst>
            <c:ext xmlns:c16="http://schemas.microsoft.com/office/drawing/2014/chart" uri="{C3380CC4-5D6E-409C-BE32-E72D297353CC}">
              <c16:uniqueId val="{00000001-E9DF-4B5B-B31A-2B6D9902E136}"/>
            </c:ext>
          </c:extLst>
        </c:ser>
        <c:ser>
          <c:idx val="2"/>
          <c:order val="2"/>
          <c:tx>
            <c:strRef>
              <c:f>'Sheet14 (2)'!$D$4:$D$5</c:f>
              <c:strCache>
                <c:ptCount val="1"/>
                <c:pt idx="0">
                  <c:v>2023</c:v>
                </c:pt>
              </c:strCache>
            </c:strRef>
          </c:tx>
          <c:spPr>
            <a:ln w="28575" cap="rnd">
              <a:solidFill>
                <a:schemeClr val="accent3"/>
              </a:solidFill>
              <a:round/>
            </a:ln>
            <a:effectLst/>
          </c:spPr>
          <c:marker>
            <c:symbol val="none"/>
          </c:marker>
          <c:cat>
            <c:multiLvlStrRef>
              <c:f>'Sheet14 (2)'!$A$6:$A$181</c:f>
              <c:multiLvlStrCache>
                <c:ptCount val="168"/>
                <c:lvl>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0</c:v>
                  </c:pt>
                  <c:pt idx="25">
                    <c:v>1</c:v>
                  </c:pt>
                  <c:pt idx="26">
                    <c:v>2</c:v>
                  </c:pt>
                  <c:pt idx="27">
                    <c:v>3</c:v>
                  </c:pt>
                  <c:pt idx="28">
                    <c:v>4</c:v>
                  </c:pt>
                  <c:pt idx="29">
                    <c:v>5</c:v>
                  </c:pt>
                  <c:pt idx="30">
                    <c:v>6</c:v>
                  </c:pt>
                  <c:pt idx="31">
                    <c:v>7</c:v>
                  </c:pt>
                  <c:pt idx="32">
                    <c:v>8</c:v>
                  </c:pt>
                  <c:pt idx="33">
                    <c:v>9</c:v>
                  </c:pt>
                  <c:pt idx="34">
                    <c:v>10</c:v>
                  </c:pt>
                  <c:pt idx="35">
                    <c:v>11</c:v>
                  </c:pt>
                  <c:pt idx="36">
                    <c:v>12</c:v>
                  </c:pt>
                  <c:pt idx="37">
                    <c:v>13</c:v>
                  </c:pt>
                  <c:pt idx="38">
                    <c:v>14</c:v>
                  </c:pt>
                  <c:pt idx="39">
                    <c:v>15</c:v>
                  </c:pt>
                  <c:pt idx="40">
                    <c:v>16</c:v>
                  </c:pt>
                  <c:pt idx="41">
                    <c:v>17</c:v>
                  </c:pt>
                  <c:pt idx="42">
                    <c:v>18</c:v>
                  </c:pt>
                  <c:pt idx="43">
                    <c:v>19</c:v>
                  </c:pt>
                  <c:pt idx="44">
                    <c:v>20</c:v>
                  </c:pt>
                  <c:pt idx="45">
                    <c:v>21</c:v>
                  </c:pt>
                  <c:pt idx="46">
                    <c:v>22</c:v>
                  </c:pt>
                  <c:pt idx="47">
                    <c:v>23</c:v>
                  </c:pt>
                  <c:pt idx="48">
                    <c:v>0</c:v>
                  </c:pt>
                  <c:pt idx="49">
                    <c:v>1</c:v>
                  </c:pt>
                  <c:pt idx="50">
                    <c:v>2</c:v>
                  </c:pt>
                  <c:pt idx="51">
                    <c:v>3</c:v>
                  </c:pt>
                  <c:pt idx="52">
                    <c:v>4</c:v>
                  </c:pt>
                  <c:pt idx="53">
                    <c:v>5</c:v>
                  </c:pt>
                  <c:pt idx="54">
                    <c:v>6</c:v>
                  </c:pt>
                  <c:pt idx="55">
                    <c:v>7</c:v>
                  </c:pt>
                  <c:pt idx="56">
                    <c:v>8</c:v>
                  </c:pt>
                  <c:pt idx="57">
                    <c:v>9</c:v>
                  </c:pt>
                  <c:pt idx="58">
                    <c:v>10</c:v>
                  </c:pt>
                  <c:pt idx="59">
                    <c:v>11</c:v>
                  </c:pt>
                  <c:pt idx="60">
                    <c:v>12</c:v>
                  </c:pt>
                  <c:pt idx="61">
                    <c:v>13</c:v>
                  </c:pt>
                  <c:pt idx="62">
                    <c:v>14</c:v>
                  </c:pt>
                  <c:pt idx="63">
                    <c:v>15</c:v>
                  </c:pt>
                  <c:pt idx="64">
                    <c:v>16</c:v>
                  </c:pt>
                  <c:pt idx="65">
                    <c:v>17</c:v>
                  </c:pt>
                  <c:pt idx="66">
                    <c:v>18</c:v>
                  </c:pt>
                  <c:pt idx="67">
                    <c:v>19</c:v>
                  </c:pt>
                  <c:pt idx="68">
                    <c:v>20</c:v>
                  </c:pt>
                  <c:pt idx="69">
                    <c:v>21</c:v>
                  </c:pt>
                  <c:pt idx="70">
                    <c:v>22</c:v>
                  </c:pt>
                  <c:pt idx="71">
                    <c:v>23</c:v>
                  </c:pt>
                  <c:pt idx="72">
                    <c:v>0</c:v>
                  </c:pt>
                  <c:pt idx="73">
                    <c:v>1</c:v>
                  </c:pt>
                  <c:pt idx="74">
                    <c:v>2</c:v>
                  </c:pt>
                  <c:pt idx="75">
                    <c:v>3</c:v>
                  </c:pt>
                  <c:pt idx="76">
                    <c:v>4</c:v>
                  </c:pt>
                  <c:pt idx="77">
                    <c:v>5</c:v>
                  </c:pt>
                  <c:pt idx="78">
                    <c:v>6</c:v>
                  </c:pt>
                  <c:pt idx="79">
                    <c:v>7</c:v>
                  </c:pt>
                  <c:pt idx="80">
                    <c:v>8</c:v>
                  </c:pt>
                  <c:pt idx="81">
                    <c:v>9</c:v>
                  </c:pt>
                  <c:pt idx="82">
                    <c:v>10</c:v>
                  </c:pt>
                  <c:pt idx="83">
                    <c:v>11</c:v>
                  </c:pt>
                  <c:pt idx="84">
                    <c:v>12</c:v>
                  </c:pt>
                  <c:pt idx="85">
                    <c:v>13</c:v>
                  </c:pt>
                  <c:pt idx="86">
                    <c:v>14</c:v>
                  </c:pt>
                  <c:pt idx="87">
                    <c:v>15</c:v>
                  </c:pt>
                  <c:pt idx="88">
                    <c:v>16</c:v>
                  </c:pt>
                  <c:pt idx="89">
                    <c:v>17</c:v>
                  </c:pt>
                  <c:pt idx="90">
                    <c:v>18</c:v>
                  </c:pt>
                  <c:pt idx="91">
                    <c:v>19</c:v>
                  </c:pt>
                  <c:pt idx="92">
                    <c:v>20</c:v>
                  </c:pt>
                  <c:pt idx="93">
                    <c:v>21</c:v>
                  </c:pt>
                  <c:pt idx="94">
                    <c:v>22</c:v>
                  </c:pt>
                  <c:pt idx="95">
                    <c:v>23</c:v>
                  </c:pt>
                  <c:pt idx="96">
                    <c:v>0</c:v>
                  </c:pt>
                  <c:pt idx="97">
                    <c:v>1</c:v>
                  </c:pt>
                  <c:pt idx="98">
                    <c:v>2</c:v>
                  </c:pt>
                  <c:pt idx="99">
                    <c:v>3</c:v>
                  </c:pt>
                  <c:pt idx="100">
                    <c:v>4</c:v>
                  </c:pt>
                  <c:pt idx="101">
                    <c:v>5</c:v>
                  </c:pt>
                  <c:pt idx="102">
                    <c:v>6</c:v>
                  </c:pt>
                  <c:pt idx="103">
                    <c:v>7</c:v>
                  </c:pt>
                  <c:pt idx="104">
                    <c:v>8</c:v>
                  </c:pt>
                  <c:pt idx="105">
                    <c:v>9</c:v>
                  </c:pt>
                  <c:pt idx="106">
                    <c:v>10</c:v>
                  </c:pt>
                  <c:pt idx="107">
                    <c:v>11</c:v>
                  </c:pt>
                  <c:pt idx="108">
                    <c:v>12</c:v>
                  </c:pt>
                  <c:pt idx="109">
                    <c:v>13</c:v>
                  </c:pt>
                  <c:pt idx="110">
                    <c:v>14</c:v>
                  </c:pt>
                  <c:pt idx="111">
                    <c:v>15</c:v>
                  </c:pt>
                  <c:pt idx="112">
                    <c:v>16</c:v>
                  </c:pt>
                  <c:pt idx="113">
                    <c:v>17</c:v>
                  </c:pt>
                  <c:pt idx="114">
                    <c:v>18</c:v>
                  </c:pt>
                  <c:pt idx="115">
                    <c:v>19</c:v>
                  </c:pt>
                  <c:pt idx="116">
                    <c:v>20</c:v>
                  </c:pt>
                  <c:pt idx="117">
                    <c:v>21</c:v>
                  </c:pt>
                  <c:pt idx="118">
                    <c:v>22</c:v>
                  </c:pt>
                  <c:pt idx="119">
                    <c:v>23</c:v>
                  </c:pt>
                  <c:pt idx="120">
                    <c:v>0</c:v>
                  </c:pt>
                  <c:pt idx="121">
                    <c:v>1</c:v>
                  </c:pt>
                  <c:pt idx="122">
                    <c:v>2</c:v>
                  </c:pt>
                  <c:pt idx="123">
                    <c:v>3</c:v>
                  </c:pt>
                  <c:pt idx="124">
                    <c:v>4</c:v>
                  </c:pt>
                  <c:pt idx="125">
                    <c:v>5</c:v>
                  </c:pt>
                  <c:pt idx="126">
                    <c:v>6</c:v>
                  </c:pt>
                  <c:pt idx="127">
                    <c:v>7</c:v>
                  </c:pt>
                  <c:pt idx="128">
                    <c:v>8</c:v>
                  </c:pt>
                  <c:pt idx="129">
                    <c:v>9</c:v>
                  </c:pt>
                  <c:pt idx="130">
                    <c:v>10</c:v>
                  </c:pt>
                  <c:pt idx="131">
                    <c:v>11</c:v>
                  </c:pt>
                  <c:pt idx="132">
                    <c:v>12</c:v>
                  </c:pt>
                  <c:pt idx="133">
                    <c:v>13</c:v>
                  </c:pt>
                  <c:pt idx="134">
                    <c:v>14</c:v>
                  </c:pt>
                  <c:pt idx="135">
                    <c:v>15</c:v>
                  </c:pt>
                  <c:pt idx="136">
                    <c:v>16</c:v>
                  </c:pt>
                  <c:pt idx="137">
                    <c:v>17</c:v>
                  </c:pt>
                  <c:pt idx="138">
                    <c:v>18</c:v>
                  </c:pt>
                  <c:pt idx="139">
                    <c:v>19</c:v>
                  </c:pt>
                  <c:pt idx="140">
                    <c:v>20</c:v>
                  </c:pt>
                  <c:pt idx="141">
                    <c:v>21</c:v>
                  </c:pt>
                  <c:pt idx="142">
                    <c:v>22</c:v>
                  </c:pt>
                  <c:pt idx="143">
                    <c:v>23</c:v>
                  </c:pt>
                  <c:pt idx="144">
                    <c:v>0</c:v>
                  </c:pt>
                  <c:pt idx="145">
                    <c:v>1</c:v>
                  </c:pt>
                  <c:pt idx="146">
                    <c:v>2</c:v>
                  </c:pt>
                  <c:pt idx="147">
                    <c:v>3</c:v>
                  </c:pt>
                  <c:pt idx="148">
                    <c:v>4</c:v>
                  </c:pt>
                  <c:pt idx="149">
                    <c:v>5</c:v>
                  </c:pt>
                  <c:pt idx="150">
                    <c:v>6</c:v>
                  </c:pt>
                  <c:pt idx="151">
                    <c:v>7</c:v>
                  </c:pt>
                  <c:pt idx="152">
                    <c:v>8</c:v>
                  </c:pt>
                  <c:pt idx="153">
                    <c:v>9</c:v>
                  </c:pt>
                  <c:pt idx="154">
                    <c:v>10</c:v>
                  </c:pt>
                  <c:pt idx="155">
                    <c:v>11</c:v>
                  </c:pt>
                  <c:pt idx="156">
                    <c:v>12</c:v>
                  </c:pt>
                  <c:pt idx="157">
                    <c:v>13</c:v>
                  </c:pt>
                  <c:pt idx="158">
                    <c:v>14</c:v>
                  </c:pt>
                  <c:pt idx="159">
                    <c:v>15</c:v>
                  </c:pt>
                  <c:pt idx="160">
                    <c:v>16</c:v>
                  </c:pt>
                  <c:pt idx="161">
                    <c:v>17</c:v>
                  </c:pt>
                  <c:pt idx="162">
                    <c:v>18</c:v>
                  </c:pt>
                  <c:pt idx="163">
                    <c:v>19</c:v>
                  </c:pt>
                  <c:pt idx="164">
                    <c:v>20</c:v>
                  </c:pt>
                  <c:pt idx="165">
                    <c:v>21</c:v>
                  </c:pt>
                  <c:pt idx="166">
                    <c:v>22</c:v>
                  </c:pt>
                  <c:pt idx="167">
                    <c:v>23</c:v>
                  </c:pt>
                </c:lvl>
                <c:lvl>
                  <c:pt idx="0">
                    <c:v>E</c:v>
                  </c:pt>
                  <c:pt idx="24">
                    <c:v>T</c:v>
                  </c:pt>
                  <c:pt idx="48">
                    <c:v>K</c:v>
                  </c:pt>
                  <c:pt idx="72">
                    <c:v>N</c:v>
                  </c:pt>
                  <c:pt idx="96">
                    <c:v>R</c:v>
                  </c:pt>
                  <c:pt idx="120">
                    <c:v>L</c:v>
                  </c:pt>
                  <c:pt idx="144">
                    <c:v>P</c:v>
                  </c:pt>
                </c:lvl>
              </c:multiLvlStrCache>
            </c:multiLvlStrRef>
          </c:cat>
          <c:val>
            <c:numRef>
              <c:f>'Sheet14 (2)'!$D$6:$D$181</c:f>
              <c:numCache>
                <c:formatCode>General</c:formatCode>
                <c:ptCount val="168"/>
                <c:pt idx="0">
                  <c:v>3</c:v>
                </c:pt>
                <c:pt idx="1">
                  <c:v>1</c:v>
                </c:pt>
                <c:pt idx="2">
                  <c:v>21</c:v>
                </c:pt>
                <c:pt idx="3">
                  <c:v>61</c:v>
                </c:pt>
                <c:pt idx="4">
                  <c:v>259</c:v>
                </c:pt>
                <c:pt idx="5">
                  <c:v>238</c:v>
                </c:pt>
                <c:pt idx="6">
                  <c:v>158</c:v>
                </c:pt>
                <c:pt idx="7">
                  <c:v>162</c:v>
                </c:pt>
                <c:pt idx="8">
                  <c:v>172</c:v>
                </c:pt>
                <c:pt idx="9">
                  <c:v>177</c:v>
                </c:pt>
                <c:pt idx="10">
                  <c:v>220</c:v>
                </c:pt>
                <c:pt idx="11">
                  <c:v>220</c:v>
                </c:pt>
                <c:pt idx="12">
                  <c:v>234</c:v>
                </c:pt>
                <c:pt idx="13">
                  <c:v>326</c:v>
                </c:pt>
                <c:pt idx="14">
                  <c:v>344</c:v>
                </c:pt>
                <c:pt idx="15">
                  <c:v>223</c:v>
                </c:pt>
                <c:pt idx="16">
                  <c:v>204</c:v>
                </c:pt>
                <c:pt idx="17">
                  <c:v>157</c:v>
                </c:pt>
                <c:pt idx="18">
                  <c:v>116</c:v>
                </c:pt>
                <c:pt idx="19">
                  <c:v>51</c:v>
                </c:pt>
                <c:pt idx="20">
                  <c:v>19</c:v>
                </c:pt>
                <c:pt idx="21">
                  <c:v>10</c:v>
                </c:pt>
                <c:pt idx="22">
                  <c:v>10</c:v>
                </c:pt>
                <c:pt idx="23">
                  <c:v>1</c:v>
                </c:pt>
                <c:pt idx="24">
                  <c:v>2</c:v>
                </c:pt>
                <c:pt idx="25">
                  <c:v>2</c:v>
                </c:pt>
                <c:pt idx="26">
                  <c:v>17</c:v>
                </c:pt>
                <c:pt idx="27">
                  <c:v>60</c:v>
                </c:pt>
                <c:pt idx="28">
                  <c:v>239</c:v>
                </c:pt>
                <c:pt idx="29">
                  <c:v>229</c:v>
                </c:pt>
                <c:pt idx="30">
                  <c:v>177</c:v>
                </c:pt>
                <c:pt idx="31">
                  <c:v>172</c:v>
                </c:pt>
                <c:pt idx="32">
                  <c:v>174</c:v>
                </c:pt>
                <c:pt idx="33">
                  <c:v>188</c:v>
                </c:pt>
                <c:pt idx="34">
                  <c:v>201</c:v>
                </c:pt>
                <c:pt idx="35">
                  <c:v>211</c:v>
                </c:pt>
                <c:pt idx="36">
                  <c:v>238</c:v>
                </c:pt>
                <c:pt idx="37">
                  <c:v>327</c:v>
                </c:pt>
                <c:pt idx="38">
                  <c:v>375</c:v>
                </c:pt>
                <c:pt idx="39">
                  <c:v>238</c:v>
                </c:pt>
                <c:pt idx="40">
                  <c:v>165</c:v>
                </c:pt>
                <c:pt idx="41">
                  <c:v>145</c:v>
                </c:pt>
                <c:pt idx="42">
                  <c:v>87</c:v>
                </c:pt>
                <c:pt idx="43">
                  <c:v>57</c:v>
                </c:pt>
                <c:pt idx="44">
                  <c:v>21</c:v>
                </c:pt>
                <c:pt idx="45">
                  <c:v>10</c:v>
                </c:pt>
                <c:pt idx="46">
                  <c:v>10</c:v>
                </c:pt>
                <c:pt idx="47">
                  <c:v>2</c:v>
                </c:pt>
                <c:pt idx="48">
                  <c:v>1</c:v>
                </c:pt>
                <c:pt idx="49">
                  <c:v>3</c:v>
                </c:pt>
                <c:pt idx="50">
                  <c:v>21</c:v>
                </c:pt>
                <c:pt idx="51">
                  <c:v>64</c:v>
                </c:pt>
                <c:pt idx="52">
                  <c:v>224</c:v>
                </c:pt>
                <c:pt idx="53">
                  <c:v>240</c:v>
                </c:pt>
                <c:pt idx="54">
                  <c:v>194</c:v>
                </c:pt>
                <c:pt idx="55">
                  <c:v>189</c:v>
                </c:pt>
                <c:pt idx="56">
                  <c:v>213</c:v>
                </c:pt>
                <c:pt idx="57">
                  <c:v>229</c:v>
                </c:pt>
                <c:pt idx="58">
                  <c:v>183</c:v>
                </c:pt>
                <c:pt idx="59">
                  <c:v>203</c:v>
                </c:pt>
                <c:pt idx="60">
                  <c:v>271</c:v>
                </c:pt>
                <c:pt idx="61">
                  <c:v>347</c:v>
                </c:pt>
                <c:pt idx="62">
                  <c:v>326</c:v>
                </c:pt>
                <c:pt idx="63">
                  <c:v>218</c:v>
                </c:pt>
                <c:pt idx="64">
                  <c:v>226</c:v>
                </c:pt>
                <c:pt idx="65">
                  <c:v>155</c:v>
                </c:pt>
                <c:pt idx="66">
                  <c:v>130</c:v>
                </c:pt>
                <c:pt idx="67">
                  <c:v>61</c:v>
                </c:pt>
                <c:pt idx="68">
                  <c:v>19</c:v>
                </c:pt>
                <c:pt idx="69">
                  <c:v>8</c:v>
                </c:pt>
                <c:pt idx="70">
                  <c:v>9</c:v>
                </c:pt>
                <c:pt idx="71">
                  <c:v>0</c:v>
                </c:pt>
                <c:pt idx="72">
                  <c:v>1</c:v>
                </c:pt>
                <c:pt idx="73">
                  <c:v>3</c:v>
                </c:pt>
                <c:pt idx="74">
                  <c:v>19</c:v>
                </c:pt>
                <c:pt idx="75">
                  <c:v>58</c:v>
                </c:pt>
                <c:pt idx="76">
                  <c:v>259</c:v>
                </c:pt>
                <c:pt idx="77">
                  <c:v>188</c:v>
                </c:pt>
                <c:pt idx="78">
                  <c:v>195</c:v>
                </c:pt>
                <c:pt idx="79">
                  <c:v>185</c:v>
                </c:pt>
                <c:pt idx="80">
                  <c:v>195</c:v>
                </c:pt>
                <c:pt idx="81">
                  <c:v>179</c:v>
                </c:pt>
                <c:pt idx="82">
                  <c:v>215</c:v>
                </c:pt>
                <c:pt idx="83">
                  <c:v>196</c:v>
                </c:pt>
                <c:pt idx="84">
                  <c:v>247</c:v>
                </c:pt>
                <c:pt idx="85">
                  <c:v>344</c:v>
                </c:pt>
                <c:pt idx="86">
                  <c:v>346</c:v>
                </c:pt>
                <c:pt idx="87">
                  <c:v>229</c:v>
                </c:pt>
                <c:pt idx="88">
                  <c:v>194</c:v>
                </c:pt>
                <c:pt idx="89">
                  <c:v>137</c:v>
                </c:pt>
                <c:pt idx="90">
                  <c:v>109</c:v>
                </c:pt>
                <c:pt idx="91">
                  <c:v>69</c:v>
                </c:pt>
                <c:pt idx="92">
                  <c:v>24</c:v>
                </c:pt>
                <c:pt idx="93">
                  <c:v>14</c:v>
                </c:pt>
                <c:pt idx="94">
                  <c:v>9</c:v>
                </c:pt>
                <c:pt idx="95">
                  <c:v>5</c:v>
                </c:pt>
                <c:pt idx="96">
                  <c:v>1</c:v>
                </c:pt>
                <c:pt idx="97">
                  <c:v>8</c:v>
                </c:pt>
                <c:pt idx="98">
                  <c:v>19</c:v>
                </c:pt>
                <c:pt idx="99">
                  <c:v>67</c:v>
                </c:pt>
                <c:pt idx="100">
                  <c:v>214</c:v>
                </c:pt>
                <c:pt idx="101">
                  <c:v>226</c:v>
                </c:pt>
                <c:pt idx="102">
                  <c:v>198</c:v>
                </c:pt>
                <c:pt idx="103">
                  <c:v>151</c:v>
                </c:pt>
                <c:pt idx="104">
                  <c:v>180</c:v>
                </c:pt>
                <c:pt idx="105">
                  <c:v>227</c:v>
                </c:pt>
                <c:pt idx="106">
                  <c:v>198</c:v>
                </c:pt>
                <c:pt idx="107">
                  <c:v>214</c:v>
                </c:pt>
                <c:pt idx="108">
                  <c:v>296</c:v>
                </c:pt>
                <c:pt idx="109">
                  <c:v>329</c:v>
                </c:pt>
                <c:pt idx="110">
                  <c:v>343</c:v>
                </c:pt>
                <c:pt idx="111">
                  <c:v>273</c:v>
                </c:pt>
                <c:pt idx="112">
                  <c:v>213</c:v>
                </c:pt>
                <c:pt idx="113">
                  <c:v>161</c:v>
                </c:pt>
                <c:pt idx="114">
                  <c:v>114</c:v>
                </c:pt>
                <c:pt idx="115">
                  <c:v>51</c:v>
                </c:pt>
                <c:pt idx="116">
                  <c:v>41</c:v>
                </c:pt>
                <c:pt idx="117">
                  <c:v>34</c:v>
                </c:pt>
                <c:pt idx="118">
                  <c:v>17</c:v>
                </c:pt>
                <c:pt idx="119">
                  <c:v>10</c:v>
                </c:pt>
                <c:pt idx="120">
                  <c:v>3</c:v>
                </c:pt>
                <c:pt idx="121">
                  <c:v>5</c:v>
                </c:pt>
                <c:pt idx="122">
                  <c:v>13</c:v>
                </c:pt>
                <c:pt idx="123">
                  <c:v>15</c:v>
                </c:pt>
                <c:pt idx="124">
                  <c:v>35</c:v>
                </c:pt>
                <c:pt idx="125">
                  <c:v>72</c:v>
                </c:pt>
                <c:pt idx="126">
                  <c:v>127</c:v>
                </c:pt>
                <c:pt idx="127">
                  <c:v>192</c:v>
                </c:pt>
                <c:pt idx="128">
                  <c:v>193</c:v>
                </c:pt>
                <c:pt idx="129">
                  <c:v>208</c:v>
                </c:pt>
                <c:pt idx="130">
                  <c:v>209</c:v>
                </c:pt>
                <c:pt idx="131">
                  <c:v>185</c:v>
                </c:pt>
                <c:pt idx="132">
                  <c:v>187</c:v>
                </c:pt>
                <c:pt idx="133">
                  <c:v>209</c:v>
                </c:pt>
                <c:pt idx="134">
                  <c:v>186</c:v>
                </c:pt>
                <c:pt idx="135">
                  <c:v>124</c:v>
                </c:pt>
                <c:pt idx="136">
                  <c:v>177</c:v>
                </c:pt>
                <c:pt idx="137">
                  <c:v>120</c:v>
                </c:pt>
                <c:pt idx="138">
                  <c:v>95</c:v>
                </c:pt>
                <c:pt idx="139">
                  <c:v>57</c:v>
                </c:pt>
                <c:pt idx="140">
                  <c:v>29</c:v>
                </c:pt>
                <c:pt idx="141">
                  <c:v>18</c:v>
                </c:pt>
                <c:pt idx="142">
                  <c:v>9</c:v>
                </c:pt>
                <c:pt idx="143">
                  <c:v>3</c:v>
                </c:pt>
                <c:pt idx="144">
                  <c:v>7</c:v>
                </c:pt>
                <c:pt idx="145">
                  <c:v>6</c:v>
                </c:pt>
                <c:pt idx="146">
                  <c:v>5</c:v>
                </c:pt>
                <c:pt idx="147">
                  <c:v>17</c:v>
                </c:pt>
                <c:pt idx="148">
                  <c:v>18</c:v>
                </c:pt>
                <c:pt idx="149">
                  <c:v>44</c:v>
                </c:pt>
                <c:pt idx="150">
                  <c:v>69</c:v>
                </c:pt>
                <c:pt idx="151">
                  <c:v>133</c:v>
                </c:pt>
                <c:pt idx="152">
                  <c:v>185</c:v>
                </c:pt>
                <c:pt idx="153">
                  <c:v>198</c:v>
                </c:pt>
                <c:pt idx="154">
                  <c:v>194</c:v>
                </c:pt>
                <c:pt idx="155">
                  <c:v>200</c:v>
                </c:pt>
                <c:pt idx="156">
                  <c:v>181</c:v>
                </c:pt>
                <c:pt idx="157">
                  <c:v>178</c:v>
                </c:pt>
                <c:pt idx="158">
                  <c:v>184</c:v>
                </c:pt>
                <c:pt idx="159">
                  <c:v>181</c:v>
                </c:pt>
                <c:pt idx="160">
                  <c:v>152</c:v>
                </c:pt>
                <c:pt idx="161">
                  <c:v>100</c:v>
                </c:pt>
                <c:pt idx="162">
                  <c:v>53</c:v>
                </c:pt>
                <c:pt idx="163">
                  <c:v>52</c:v>
                </c:pt>
                <c:pt idx="164">
                  <c:v>10</c:v>
                </c:pt>
                <c:pt idx="165">
                  <c:v>6</c:v>
                </c:pt>
                <c:pt idx="166">
                  <c:v>11</c:v>
                </c:pt>
                <c:pt idx="167">
                  <c:v>3</c:v>
                </c:pt>
              </c:numCache>
            </c:numRef>
          </c:val>
          <c:smooth val="0"/>
          <c:extLst>
            <c:ext xmlns:c16="http://schemas.microsoft.com/office/drawing/2014/chart" uri="{C3380CC4-5D6E-409C-BE32-E72D297353CC}">
              <c16:uniqueId val="{00000002-E9DF-4B5B-B31A-2B6D9902E136}"/>
            </c:ext>
          </c:extLst>
        </c:ser>
        <c:dLbls>
          <c:showLegendKey val="0"/>
          <c:showVal val="0"/>
          <c:showCatName val="0"/>
          <c:showSerName val="0"/>
          <c:showPercent val="0"/>
          <c:showBubbleSize val="0"/>
        </c:dLbls>
        <c:smooth val="0"/>
        <c:axId val="1100175711"/>
        <c:axId val="557598287"/>
      </c:lineChart>
      <c:catAx>
        <c:axId val="110017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7598287"/>
        <c:crosses val="autoZero"/>
        <c:auto val="1"/>
        <c:lblAlgn val="ctr"/>
        <c:lblOffset val="100"/>
        <c:tickLblSkip val="6"/>
        <c:noMultiLvlLbl val="0"/>
      </c:catAx>
      <c:valAx>
        <c:axId val="557598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autot tunnis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00175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Müra!$R$3:$R$5</c:f>
              <c:strCache>
                <c:ptCount val="3"/>
                <c:pt idx="0">
                  <c:v>2021</c:v>
                </c:pt>
                <c:pt idx="1">
                  <c:v>MP3</c:v>
                </c:pt>
                <c:pt idx="2">
                  <c:v>EQ</c:v>
                </c:pt>
              </c:strCache>
            </c:strRef>
          </c:tx>
          <c:spPr>
            <a:solidFill>
              <a:schemeClr val="accent1"/>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Müra!$R$6:$R$29</c:f>
              <c:numCache>
                <c:formatCode>General</c:formatCode>
                <c:ptCount val="24"/>
                <c:pt idx="0">
                  <c:v>50</c:v>
                </c:pt>
                <c:pt idx="1">
                  <c:v>46.6</c:v>
                </c:pt>
                <c:pt idx="2">
                  <c:v>47.2</c:v>
                </c:pt>
                <c:pt idx="3">
                  <c:v>47.8</c:v>
                </c:pt>
                <c:pt idx="4">
                  <c:v>52</c:v>
                </c:pt>
                <c:pt idx="5">
                  <c:v>55.6</c:v>
                </c:pt>
                <c:pt idx="6">
                  <c:v>60.5</c:v>
                </c:pt>
                <c:pt idx="7">
                  <c:v>63.9</c:v>
                </c:pt>
                <c:pt idx="8">
                  <c:v>64.5</c:v>
                </c:pt>
                <c:pt idx="9">
                  <c:v>63.1</c:v>
                </c:pt>
                <c:pt idx="10">
                  <c:v>63.6</c:v>
                </c:pt>
                <c:pt idx="11">
                  <c:v>62.6</c:v>
                </c:pt>
                <c:pt idx="12">
                  <c:v>63.3</c:v>
                </c:pt>
                <c:pt idx="13">
                  <c:v>63.2</c:v>
                </c:pt>
                <c:pt idx="14">
                  <c:v>63.5</c:v>
                </c:pt>
                <c:pt idx="15">
                  <c:v>63.5</c:v>
                </c:pt>
                <c:pt idx="16">
                  <c:v>64.400000000000006</c:v>
                </c:pt>
                <c:pt idx="17">
                  <c:v>65.099999999999994</c:v>
                </c:pt>
                <c:pt idx="18">
                  <c:v>62.9</c:v>
                </c:pt>
                <c:pt idx="19">
                  <c:v>61.1</c:v>
                </c:pt>
                <c:pt idx="20">
                  <c:v>60.5</c:v>
                </c:pt>
                <c:pt idx="21">
                  <c:v>58</c:v>
                </c:pt>
                <c:pt idx="22">
                  <c:v>55.9</c:v>
                </c:pt>
                <c:pt idx="23">
                  <c:v>53.8</c:v>
                </c:pt>
              </c:numCache>
            </c:numRef>
          </c:val>
          <c:extLst>
            <c:ext xmlns:c16="http://schemas.microsoft.com/office/drawing/2014/chart" uri="{C3380CC4-5D6E-409C-BE32-E72D297353CC}">
              <c16:uniqueId val="{00000000-B19C-4B4D-8D81-BE530677A847}"/>
            </c:ext>
          </c:extLst>
        </c:ser>
        <c:ser>
          <c:idx val="1"/>
          <c:order val="1"/>
          <c:tx>
            <c:strRef>
              <c:f>Müra!$S$3:$S$5</c:f>
              <c:strCache>
                <c:ptCount val="3"/>
                <c:pt idx="0">
                  <c:v>2022</c:v>
                </c:pt>
                <c:pt idx="1">
                  <c:v>MP3</c:v>
                </c:pt>
                <c:pt idx="2">
                  <c:v>EQ</c:v>
                </c:pt>
              </c:strCache>
            </c:strRef>
          </c:tx>
          <c:spPr>
            <a:solidFill>
              <a:schemeClr val="accent2"/>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Müra!$S$6:$S$29</c:f>
              <c:numCache>
                <c:formatCode>General</c:formatCode>
                <c:ptCount val="24"/>
                <c:pt idx="0">
                  <c:v>51.6</c:v>
                </c:pt>
                <c:pt idx="1">
                  <c:v>46.6</c:v>
                </c:pt>
                <c:pt idx="2">
                  <c:v>51.4</c:v>
                </c:pt>
                <c:pt idx="3">
                  <c:v>50.9</c:v>
                </c:pt>
                <c:pt idx="4">
                  <c:v>51.7</c:v>
                </c:pt>
                <c:pt idx="5">
                  <c:v>53.5</c:v>
                </c:pt>
                <c:pt idx="6">
                  <c:v>60.6</c:v>
                </c:pt>
                <c:pt idx="7">
                  <c:v>64.3</c:v>
                </c:pt>
                <c:pt idx="8">
                  <c:v>64.900000000000006</c:v>
                </c:pt>
                <c:pt idx="9">
                  <c:v>62.6</c:v>
                </c:pt>
                <c:pt idx="10">
                  <c:v>61.8</c:v>
                </c:pt>
                <c:pt idx="11">
                  <c:v>62.7</c:v>
                </c:pt>
                <c:pt idx="12">
                  <c:v>63.4</c:v>
                </c:pt>
                <c:pt idx="13">
                  <c:v>63.4</c:v>
                </c:pt>
                <c:pt idx="14">
                  <c:v>63.1</c:v>
                </c:pt>
                <c:pt idx="15">
                  <c:v>63.7</c:v>
                </c:pt>
                <c:pt idx="16">
                  <c:v>64.599999999999994</c:v>
                </c:pt>
                <c:pt idx="17">
                  <c:v>64.5</c:v>
                </c:pt>
                <c:pt idx="18">
                  <c:v>62.7</c:v>
                </c:pt>
                <c:pt idx="19">
                  <c:v>61.5</c:v>
                </c:pt>
                <c:pt idx="20">
                  <c:v>60.3</c:v>
                </c:pt>
                <c:pt idx="21">
                  <c:v>58.5</c:v>
                </c:pt>
                <c:pt idx="22">
                  <c:v>55.8</c:v>
                </c:pt>
                <c:pt idx="23">
                  <c:v>54.5</c:v>
                </c:pt>
              </c:numCache>
            </c:numRef>
          </c:val>
          <c:extLst>
            <c:ext xmlns:c16="http://schemas.microsoft.com/office/drawing/2014/chart" uri="{C3380CC4-5D6E-409C-BE32-E72D297353CC}">
              <c16:uniqueId val="{00000001-B19C-4B4D-8D81-BE530677A847}"/>
            </c:ext>
          </c:extLst>
        </c:ser>
        <c:ser>
          <c:idx val="2"/>
          <c:order val="2"/>
          <c:tx>
            <c:strRef>
              <c:f>Müra!$T$3:$T$5</c:f>
              <c:strCache>
                <c:ptCount val="3"/>
                <c:pt idx="0">
                  <c:v>2023</c:v>
                </c:pt>
                <c:pt idx="1">
                  <c:v>MP3</c:v>
                </c:pt>
                <c:pt idx="2">
                  <c:v>EQ</c:v>
                </c:pt>
              </c:strCache>
            </c:strRef>
          </c:tx>
          <c:spPr>
            <a:solidFill>
              <a:schemeClr val="accent3"/>
            </a:solidFill>
            <a:ln>
              <a:noFill/>
            </a:ln>
            <a:effectLst/>
          </c:spPr>
          <c:invertIfNegative val="0"/>
          <c:cat>
            <c:strRef>
              <c:f>Müra!$A$6:$A$29</c:f>
              <c:strCache>
                <c:ptCount val="24"/>
                <c:pt idx="0">
                  <c:v>0:00 - 1:00</c:v>
                </c:pt>
                <c:pt idx="1">
                  <c:v>1:00 - 2:00</c:v>
                </c:pt>
                <c:pt idx="2">
                  <c:v>2:00 - 3:00</c:v>
                </c:pt>
                <c:pt idx="3">
                  <c:v>3:00 - 4:00</c:v>
                </c:pt>
                <c:pt idx="4">
                  <c:v>4:00 - 5:00</c:v>
                </c:pt>
                <c:pt idx="5">
                  <c:v>5:00 - 6:00</c:v>
                </c:pt>
                <c:pt idx="6">
                  <c:v>6:00 - 7:00</c:v>
                </c:pt>
                <c:pt idx="7">
                  <c:v>7:00 - 8:00</c:v>
                </c:pt>
                <c:pt idx="8">
                  <c:v>8:00 - 9:00</c:v>
                </c:pt>
                <c:pt idx="9">
                  <c:v>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23:00 - 0:00</c:v>
                </c:pt>
              </c:strCache>
            </c:strRef>
          </c:cat>
          <c:val>
            <c:numRef>
              <c:f>Müra!$T$6:$T$29</c:f>
              <c:numCache>
                <c:formatCode>General</c:formatCode>
                <c:ptCount val="24"/>
                <c:pt idx="0">
                  <c:v>52.2</c:v>
                </c:pt>
                <c:pt idx="1">
                  <c:v>50.4</c:v>
                </c:pt>
                <c:pt idx="2">
                  <c:v>50.3</c:v>
                </c:pt>
                <c:pt idx="3">
                  <c:v>46.9</c:v>
                </c:pt>
                <c:pt idx="4">
                  <c:v>52.5</c:v>
                </c:pt>
                <c:pt idx="5">
                  <c:v>55.2</c:v>
                </c:pt>
                <c:pt idx="6">
                  <c:v>60.2</c:v>
                </c:pt>
                <c:pt idx="7">
                  <c:v>62.6</c:v>
                </c:pt>
                <c:pt idx="8">
                  <c:v>62</c:v>
                </c:pt>
                <c:pt idx="9">
                  <c:v>59.9</c:v>
                </c:pt>
                <c:pt idx="10">
                  <c:v>60.3</c:v>
                </c:pt>
                <c:pt idx="11">
                  <c:v>60.1</c:v>
                </c:pt>
                <c:pt idx="12">
                  <c:v>60.2</c:v>
                </c:pt>
                <c:pt idx="13">
                  <c:v>60.8</c:v>
                </c:pt>
                <c:pt idx="14">
                  <c:v>60.4</c:v>
                </c:pt>
                <c:pt idx="15">
                  <c:v>61.6</c:v>
                </c:pt>
                <c:pt idx="16">
                  <c:v>61.6</c:v>
                </c:pt>
                <c:pt idx="17">
                  <c:v>61.3</c:v>
                </c:pt>
                <c:pt idx="18">
                  <c:v>60.4</c:v>
                </c:pt>
                <c:pt idx="19">
                  <c:v>59.6</c:v>
                </c:pt>
                <c:pt idx="20">
                  <c:v>59.3</c:v>
                </c:pt>
                <c:pt idx="21">
                  <c:v>57.9</c:v>
                </c:pt>
                <c:pt idx="22">
                  <c:v>55.8</c:v>
                </c:pt>
                <c:pt idx="23">
                  <c:v>54.5</c:v>
                </c:pt>
              </c:numCache>
            </c:numRef>
          </c:val>
          <c:extLst>
            <c:ext xmlns:c16="http://schemas.microsoft.com/office/drawing/2014/chart" uri="{C3380CC4-5D6E-409C-BE32-E72D297353CC}">
              <c16:uniqueId val="{00000002-B19C-4B4D-8D81-BE530677A847}"/>
            </c:ext>
          </c:extLst>
        </c:ser>
        <c:dLbls>
          <c:showLegendKey val="0"/>
          <c:showVal val="0"/>
          <c:showCatName val="0"/>
          <c:showSerName val="0"/>
          <c:showPercent val="0"/>
          <c:showBubbleSize val="0"/>
        </c:dLbls>
        <c:gapWidth val="219"/>
        <c:overlap val="-27"/>
        <c:axId val="1177606847"/>
        <c:axId val="1122582831"/>
      </c:barChart>
      <c:catAx>
        <c:axId val="117760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22582831"/>
        <c:crosses val="autoZero"/>
        <c:auto val="1"/>
        <c:lblAlgn val="ctr"/>
        <c:lblOffset val="100"/>
        <c:noMultiLvlLbl val="0"/>
      </c:catAx>
      <c:valAx>
        <c:axId val="1122582831"/>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Müratase</a:t>
                </a:r>
                <a:r>
                  <a:rPr lang="et-EE" baseline="0"/>
                  <a:t> dB(A)</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7606847"/>
        <c:crosses val="autoZero"/>
        <c:crossBetween val="between"/>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7:16.54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1,'8764'0,"-11149"0,2242 0</inkml:trace>
  <inkml:trace contextRef="#ctx0" brushRef="#br0" timeOffset="1">950 1,'1349'0,"447"0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48.59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1,'423'0,"-538"0,108 0</inkml:trace>
  <inkml:trace contextRef="#ctx0" brushRef="#br0" timeOffset="1">46 1,'65'0,"22"0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0:58.09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1">404 1,'573'0,"191"0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0:58.0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1,'8201'0,"-10432"0,2097 0</inkml:trace>
  <inkml:trace contextRef="#ctx0" brushRef="#br0" timeOffset="1">889 1,'1263'0,"417"0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0:58.09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1,'486'0,"-618"0,124 0</inkml:trace>
  <inkml:trace contextRef="#ctx0" brushRef="#br0" timeOffset="1">53 1,'75'0,"24"0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2:15.96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1,'8764'0,"-11149"0,2242 0</inkml:trace>
  <inkml:trace contextRef="#ctx0" brushRef="#br0" timeOffset="1">950 1,'1349'0,"447"0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2:15.96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1,'423'0,"-538"0,108 0</inkml:trace>
  <inkml:trace contextRef="#ctx0" brushRef="#br0" timeOffset="1">46 1,'65'0,"22"0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2:15.965"/>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1">404 1,'573'0,"191"0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16.18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1">404 1,'573'0,"191"0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16.18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1,'8201'0,"-10432"0,2097 0</inkml:trace>
  <inkml:trace contextRef="#ctx0" brushRef="#br0" timeOffset="1">889 1,'1263'0,"417"0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16.18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1,'486'0,"-618"0,124 0</inkml:trace>
  <inkml:trace contextRef="#ctx0" brushRef="#br0" timeOffset="1">53 1,'75'0,"24"0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7:36.41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1,'423'0,"-538"0,108 0</inkml:trace>
  <inkml:trace contextRef="#ctx0" brushRef="#br0" timeOffset="1">46 1,'65'0,"22"0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5:36.63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802">404 1,'573'0,"191"0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39:37.610"/>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8:01.02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1,'486'0,"-618"0,124 0</inkml:trace>
  <inkml:trace contextRef="#ctx0" brushRef="#br0" timeOffset="1">53 1,'75'0,"24"0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8:01.02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1,'8201'0,"-10432"0,2097 0</inkml:trace>
  <inkml:trace contextRef="#ctx0" brushRef="#br0" timeOffset="1">889 1,'1263'0,"417"0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0:58:01.02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1">404 1,'573'0,"191"0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48.59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1,'3725'0,"-4738"0,952 0</inkml:trace>
  <inkml:trace contextRef="#ctx0" brushRef="#br0" timeOffset="1">404 1,'573'0,"191"0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8T11:01:48.5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1,'8764'0,"-11149"0,2242 0</inkml:trace>
  <inkml:trace contextRef="#ctx0" brushRef="#br0" timeOffset="1">950 1,'1349'0,"447"0</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f29d003-3161-4980-a03a-e3a24671e6b4" xsi:nil="true"/>
    <lcf76f155ced4ddcb4097134ff3c332f xmlns="937af0fb-84f6-49fc-96d4-02a5b40288a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B695314AA6BE49A2E14638F85A76FC" ma:contentTypeVersion="14" ma:contentTypeDescription="Create a new document." ma:contentTypeScope="" ma:versionID="ef5dfa25958a96dfdfb29431897fcadb">
  <xsd:schema xmlns:xsd="http://www.w3.org/2001/XMLSchema" xmlns:xs="http://www.w3.org/2001/XMLSchema" xmlns:p="http://schemas.microsoft.com/office/2006/metadata/properties" xmlns:ns2="937af0fb-84f6-49fc-96d4-02a5b40288aa" xmlns:ns3="bf29d003-3161-4980-a03a-e3a24671e6b4" targetNamespace="http://schemas.microsoft.com/office/2006/metadata/properties" ma:root="true" ma:fieldsID="47aaba97f69906fca95de7730433ba0d" ns2:_="" ns3:_="">
    <xsd:import namespace="937af0fb-84f6-49fc-96d4-02a5b40288aa"/>
    <xsd:import namespace="bf29d003-3161-4980-a03a-e3a24671e6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af0fb-84f6-49fc-96d4-02a5b4028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fac6b78-37b4-49e2-a27e-768785833e6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29d003-3161-4980-a03a-e3a24671e6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cacfd3-85df-4bf0-8ed2-a6a0ad189b4e}" ma:internalName="TaxCatchAll" ma:showField="CatchAllData" ma:web="bf29d003-3161-4980-a03a-e3a24671e6b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Ühi16</b:Tag>
    <b:SourceType>Misc</b:SourceType>
    <b:Guid>{A9F40B0B-192A-433A-87E5-840B1F46E783}</b:Guid>
    <b:Title>Hanila valla, Koonga valla, Lihula valla ja Varbla valla  ühinemisleping</b:Title>
    <b:Year>2016</b:Year>
    <b:Author>
      <b:Author>
        <b:Corporate>Ühinemisleping</b:Corporate>
      </b:Author>
    </b:Author>
    <b:RefOrder>1</b:RefOrder>
  </b:Source>
  <b:Source>
    <b:Tag>Pol201</b:Tag>
    <b:SourceType>InternetSite</b:SourceType>
    <b:Guid>{481E809E-D91F-46B4-981C-B73CE3071B3D}</b:Guid>
    <b:Author>
      <b:Author>
        <b:Corporate>Politsei- ja piirivalveamet</b:Corporate>
      </b:Author>
    </b:Author>
    <b:Title>Avaandmed</b:Title>
    <b:InternetSiteTitle>Politsei- ja piirivalveamet</b:InternetSiteTitle>
    <b:Year>2020</b:Year>
    <b:Month>mai</b:Month>
    <b:Day>12</b:Day>
    <b:URL>https://www.politsei.ee/et/avaandmed</b:URL>
    <b:RefOrder>2</b:RefOrder>
  </b:Source>
  <b:Source>
    <b:Tag>Pol20</b:Tag>
    <b:SourceType>InternetSite</b:SourceType>
    <b:Guid>{B42C64AD-BF1A-4DBF-B608-EDBF57D3DAAD}</b:Guid>
    <b:Author>
      <b:Author>
        <b:Corporate>Politsei- ja piirivalveamet</b:Corporate>
      </b:Author>
    </b:Author>
    <b:Title>Pärnumaa piirkonnagrupp</b:Title>
    <b:InternetSiteTitle>Politsei- ja piirivalveamet</b:InternetSiteTitle>
    <b:Year>2020</b:Year>
    <b:Month>mai</b:Month>
    <b:Day>12</b:Day>
    <b:URL>https://www.politsei.ee/et/kontaktid/laane_prefektuur/parnu_politseijaoskond/parnumaa_piirkonnagrupp</b:URL>
    <b:RefOrder>3</b:RefOrder>
  </b:Source>
  <b:Source>
    <b:Tag>Sta20</b:Tag>
    <b:SourceType>InternetSite</b:SourceType>
    <b:Guid>{6288630A-9D7D-47F7-A071-FD97BBB95E12}</b:Guid>
    <b:Title>Lääneranna vald</b:Title>
    <b:Year>2020</b:Year>
    <b:Month>mai</b:Month>
    <b:Day>12</b:Day>
    <b:Author>
      <b:Author>
        <b:Corporate>Statistikaamet</b:Corporate>
      </b:Author>
    </b:Author>
    <b:InternetSiteTitle>Statistikaamet</b:InternetSiteTitle>
    <b:URL>https://www.stat.ee/et/avasta-statistikat/piirkonnad/parnumaa/laaneranna-vald</b:URL>
    <b:RefOrder>4</b:RefOrder>
  </b:Source>
  <b:Source>
    <b:Tag>Hal16</b:Tag>
    <b:SourceType>InternetSite</b:SourceType>
    <b:Guid>{8C8966D0-2E74-430E-AE26-8B197E329BC0}</b:Guid>
    <b:Title>Haldusreformi seadus</b:Title>
    <b:Year>2016</b:Year>
    <b:Author>
      <b:Author>
        <b:Corporate>Haldusreformi seadus</b:Corporate>
      </b:Author>
    </b:Author>
    <b:InternetSiteTitle>Riigi Teataja</b:InternetSiteTitle>
    <b:Month>juuni</b:Month>
    <b:Day>21</b:Day>
    <b:URL>https://www.riigiteataja.ee/akt/121062016001</b:URL>
    <b:RefOrder>5</b:RefOrder>
  </b:Source>
  <b:Source>
    <b:Tag>QGI20</b:Tag>
    <b:SourceType>InternetSite</b:SourceType>
    <b:Guid>{7686F5EE-3B71-4684-87FE-033F63A1F41F}</b:Guid>
    <b:Author>
      <b:Author>
        <b:Corporate>QGIS</b:Corporate>
      </b:Author>
    </b:Author>
    <b:Title>QGIS</b:Title>
    <b:Year>2020</b:Year>
    <b:Month>mai</b:Month>
    <b:Day>12</b:Day>
    <b:URL>https://qgis.org</b:URL>
    <b:RefOrder>6</b:RefOrder>
  </b:Source>
  <b:Source>
    <b:Tag>Est96</b:Tag>
    <b:SourceType>JournalArticle</b:SourceType>
    <b:Guid>{308EDA9D-5AFC-41B0-95CC-3A5716DFBE0F}</b:Guid>
    <b:Title>A density-based algorithm for discovering clusters in large spatial databases with noise</b:Title>
    <b:Year>1996</b:Year>
    <b:JournalName>Proceedings of the Second International Conference on Knowledge Discovery and Data Mining (KDD-96)</b:JournalName>
    <b:Pages>226–231</b:Pages>
    <b:Author>
      <b:Author>
        <b:NameList>
          <b:Person>
            <b:Last>Ester</b:Last>
            <b:First>Martin</b:First>
          </b:Person>
          <b:Person>
            <b:Last>Kriegel</b:Last>
            <b:First>Hans-Peter</b:First>
          </b:Person>
          <b:Person>
            <b:Last>Sander</b:Last>
            <b:First>Jörg</b:First>
          </b:Person>
          <b:Person>
            <b:Last>Xu</b:Last>
            <b:First>Xiaowei</b:First>
          </b:Person>
        </b:NameList>
      </b:Author>
    </b:Author>
    <b:RefOrder>7</b:RefOrder>
  </b:Source>
  <b:Source>
    <b:Tag>Kar02</b:Tag>
    <b:SourceType>InternetSite</b:SourceType>
    <b:Guid>{3131DCCE-4140-4D2D-A69F-E15A49FEAA43}</b:Guid>
    <b:Title>Karistusseadustik</b:Title>
    <b:Year>2002</b:Year>
    <b:Author>
      <b:Author>
        <b:Corporate>Karistusseadustik</b:Corporate>
      </b:Author>
    </b:Author>
    <b:InternetSiteTitle>Riigi Teataja</b:InternetSiteTitle>
    <b:Month>september</b:Month>
    <b:Day>1</b:Day>
    <b:URL>https://www.riigiteataja.ee/akt/184411</b:URL>
    <b:RefOrder>8</b:RefOrder>
  </b:Source>
  <b:Source>
    <b:Tag>HIT20</b:Tag>
    <b:SourceType>InternetSite</b:SourceType>
    <b:Guid>{275277B9-C812-4A1A-9456-C120D2F19157}</b:Guid>
    <b:Title>Analüütika ja suurandmed</b:Title>
    <b:Year>2020</b:Year>
    <b:Author>
      <b:Author>
        <b:Corporate>HITSA</b:Corporate>
      </b:Author>
    </b:Author>
    <b:InternetSiteTitle>HITSA</b:InternetSiteTitle>
    <b:Month>september</b:Month>
    <b:Day>28</b:Day>
    <b:URL>https://kompass.hitsa.ee/analuutika-ja-suurandmed/</b:URL>
    <b:RefOrder>9</b:RefOrder>
  </b:Source>
  <b:Source>
    <b:Tag>Geo11</b:Tag>
    <b:SourceType>InternetSite</b:SourceType>
    <b:Guid>{E5728866-3FBF-4F02-B3F5-3420B62AED1E}</b:Guid>
    <b:Author>
      <b:Author>
        <b:Corporate>Geodeetiline süsteem</b:Corporate>
      </b:Author>
    </b:Author>
    <b:Title>Geodeetiline süsteem</b:Title>
    <b:InternetSiteTitle>Riigi Teataja</b:InternetSiteTitle>
    <b:Year>2011</b:Year>
    <b:Month>oktoober</b:Month>
    <b:Day>31</b:Day>
    <b:URL>https://www.riigiteataja.ee/akt/128102011003</b:URL>
    <b:RefOrder>10</b:RefOrder>
  </b:Source>
  <b:Source>
    <b:Tag>Pär17</b:Tag>
    <b:SourceType>ArticleInAPeriodical</b:SourceType>
    <b:Guid>{302FE931-8331-4E43-85F6-91090B691151}</b:Guid>
    <b:Author>
      <b:Author>
        <b:Corporate>Pärnu Postimees</b:Corporate>
      </b:Author>
    </b:Author>
    <b:Title>Lihula videovalvesüsteem on aidanud lahendada nii korrarikkumisi kui ka liiklusõnnetusi</b:Title>
    <b:Year>2017</b:Year>
    <b:Month>veebruar</b:Month>
    <b:Day>3</b:Day>
    <b:PeriodicalTitle>Pärnu Postimees</b:PeriodicalTitle>
    <b:RefOrder>11</b:RefOrder>
  </b:Source>
  <b:Source>
    <b:Tag>Maa20</b:Tag>
    <b:SourceType>InternetSite</b:SourceType>
    <b:Guid>{37A643AE-8B18-410D-B6BA-83D37D276C99}</b:Guid>
    <b:Author>
      <b:Author>
        <b:Corporate>Maa-amet</b:Corporate>
      </b:Author>
    </b:Author>
    <b:Title>WMS teenused</b:Title>
    <b:Year>2020</b:Year>
    <b:Month>mai</b:Month>
    <b:Day>12</b:Day>
    <b:InternetSiteTitle>Maa-amet</b:InternetSiteTitle>
    <b:URL>https://geoportaal.maaamet.ee/est/Teenused/WMS-teenused-p65.html</b:URL>
    <b:RefOrder>12</b:RefOrder>
  </b:Source>
  <b:Source>
    <b:Tag>Maa201</b:Tag>
    <b:SourceType>InternetSite</b:SourceType>
    <b:Guid>{31CDF6AB-5739-4A65-B326-0A70BB4EFFB1}</b:Guid>
    <b:Author>
      <b:Author>
        <b:Corporate>Maa-amet</b:Corporate>
      </b:Author>
    </b:Author>
    <b:Title>Haldus- ja asustusjaotus</b:Title>
    <b:InternetSiteTitle>Maa-amet</b:InternetSiteTitle>
    <b:Year>2020</b:Year>
    <b:Month>mai</b:Month>
    <b:Day>13</b:Day>
    <b:URL>https://geoportaal.maaamet.ee/est/Ruumiandmed/Haldus-ja-asustusjaotus-p119.html</b:URL>
    <b:RefOrder>13</b:RefOrder>
  </b:Source>
  <b:Source>
    <b:Tag>Rau05</b:Tag>
    <b:SourceType>BookSection</b:SourceType>
    <b:Guid>{575D689E-E159-483D-A27F-980291EC958F}</b:Guid>
    <b:Title>Kuritegevust  mıjutavad  sotsiaalmajanduslikud  ja  demograafilised   tegurid</b:Title>
    <b:Year>2005</b:Year>
    <b:City>Tallinn</b:City>
    <b:Publisher>Justiitsministeerium</b:Publisher>
    <b:BookTitle>Kriminaalpoliitika   uuringud</b:BookTitle>
    <b:Pages>86</b:Pages>
    <b:Author>
      <b:Author>
        <b:NameList>
          <b:Person>
            <b:Last>Raus</b:Last>
            <b:First>Toomas</b:First>
          </b:Person>
          <b:Person>
            <b:Last>Timmusk</b:Last>
            <b:First>Liis</b:First>
          </b:Person>
        </b:NameList>
      </b:Author>
    </b:Author>
    <b:RefOrder>14</b:RefOrder>
  </b:Source>
  <b:Source>
    <b:Tag>Fel79</b:Tag>
    <b:SourceType>JournalArticle</b:SourceType>
    <b:Guid>{517FCE95-70DE-4253-B606-4B9251F71E1B}</b:Guid>
    <b:Title>Social change and crime rate trends:Aroutineactivityapproach.,44</b:Title>
    <b:Year>1979</b:Year>
    <b:Pages>588–608</b:Pages>
    <b:JournalName>AmericanSociological Review</b:JournalName>
    <b:Author>
      <b:Author>
        <b:NameList>
          <b:Person>
            <b:Last>Felson</b:Last>
            <b:First>Marcus</b:First>
          </b:Person>
          <b:Person>
            <b:Last>Cohen</b:Last>
            <b:First>Lawrence</b:First>
          </b:Person>
        </b:NameList>
      </b:Author>
    </b:Author>
    <b:RefOrder>15</b:RefOrder>
  </b:Source>
  <b:Source>
    <b:Tag>Bec68</b:Tag>
    <b:SourceType>JournalArticle</b:SourceType>
    <b:Guid>{C618A38F-F0AC-49AB-B22E-2EBD23FD7114}</b:Guid>
    <b:Author>
      <b:Author>
        <b:NameList>
          <b:Person>
            <b:Last>Becker</b:Last>
            <b:First>Gary</b:First>
          </b:Person>
        </b:NameList>
      </b:Author>
    </b:Author>
    <b:Title>Crime and Punishment: An Economic Approach </b:Title>
    <b:JournalName>Journal of Political Economy </b:JournalName>
    <b:Year>1968</b:Year>
    <b:Pages>169-217</b:Pages>
    <b:RefOrder>16</b:RefOrder>
  </b:Source>
  <b:Source>
    <b:Tag>Hus84</b:Tag>
    <b:SourceType>Book</b:SourceType>
    <b:Guid>{2FC3691F-36FA-4382-BCA9-8BA8DE49F593}</b:Guid>
    <b:Title>Vanasõnaraamat</b:Title>
    <b:Year>1984</b:Year>
    <b:City>Tallinn</b:City>
    <b:Publisher>Valgus</b:Publisher>
    <b:Author>
      <b:Author>
        <b:NameList>
          <b:Person>
            <b:Last>Hussar</b:Last>
            <b:Middle>
						</b:Middle>
            <b:First>Anne</b:First>
          </b:Person>
          <b:Person>
            <b:Last>Krikmann</b:Last>
            <b:First>Arvo</b:First>
          </b:Person>
          <b:Person>
            <b:Last>Sarv</b:Last>
            <b:First>Ingrid</b:First>
          </b:Person>
        </b:NameList>
      </b:Author>
    </b:Author>
    <b:RefOrder>17</b:RefOrder>
  </b:Source>
  <b:Source>
    <b:Tag>Ent05</b:Tag>
    <b:SourceType>JournalArticle</b:SourceType>
    <b:Guid>{FCC05B5C-6766-4E63-A40F-1DB8859045DB}</b:Guid>
    <b:Title>Local Determinants of Crime: Distinguishing Between Resident and Non-resident Offenders</b:Title>
    <b:Year>2003</b:Year>
    <b:JournalName>ZEW Discussion Papers</b:JournalName>
    <b:Author>
      <b:Author>
        <b:NameList>
          <b:Person>
            <b:Last>Spengler</b:Last>
            <b:First>Hannes</b:First>
          </b:Person>
          <b:Person>
            <b:Last>Büttner</b:Last>
            <b:First>Thiess</b:First>
          </b:Person>
        </b:NameList>
      </b:Author>
    </b:Author>
    <b:RefOrder>18</b:RefOrder>
  </b:Source>
</b:Sources>
</file>

<file path=customXml/itemProps1.xml><?xml version="1.0" encoding="utf-8"?>
<ds:datastoreItem xmlns:ds="http://schemas.openxmlformats.org/officeDocument/2006/customXml" ds:itemID="{B2CB1A03-24F8-4CBF-8846-5FE631D8BAB9}">
  <ds:schemaRefs>
    <ds:schemaRef ds:uri="http://schemas.microsoft.com/sharepoint/v3/contenttype/forms"/>
  </ds:schemaRefs>
</ds:datastoreItem>
</file>

<file path=customXml/itemProps2.xml><?xml version="1.0" encoding="utf-8"?>
<ds:datastoreItem xmlns:ds="http://schemas.openxmlformats.org/officeDocument/2006/customXml" ds:itemID="{8E9ECEE5-075E-4306-B421-9FAC37D95F97}">
  <ds:schemaRefs>
    <ds:schemaRef ds:uri="http://schemas.microsoft.com/office/2006/metadata/properties"/>
    <ds:schemaRef ds:uri="http://schemas.microsoft.com/office/infopath/2007/PartnerControls"/>
    <ds:schemaRef ds:uri="bf29d003-3161-4980-a03a-e3a24671e6b4"/>
    <ds:schemaRef ds:uri="937af0fb-84f6-49fc-96d4-02a5b40288aa"/>
  </ds:schemaRefs>
</ds:datastoreItem>
</file>

<file path=customXml/itemProps3.xml><?xml version="1.0" encoding="utf-8"?>
<ds:datastoreItem xmlns:ds="http://schemas.openxmlformats.org/officeDocument/2006/customXml" ds:itemID="{E5FFF6BB-EDA1-44DB-84B9-432D92955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af0fb-84f6-49fc-96d4-02a5b40288aa"/>
    <ds:schemaRef ds:uri="bf29d003-3161-4980-a03a-e3a24671e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1AB845-CE76-4867-BD67-C16B1F16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2594</Words>
  <Characters>15051</Characters>
  <Application>Microsoft Office Word</Application>
  <DocSecurity>0</DocSecurity>
  <Lines>125</Lines>
  <Paragraphs>35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Uuring</vt:lpstr>
      <vt:lpstr>Kose liiklus</vt:lpstr>
    </vt:vector>
  </TitlesOfParts>
  <Company>HP Inc.</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Uuring</dc:title>
  <dc:subject/>
  <dc:creator>Teede Tehnokeskus AS</dc:creator>
  <cp:keywords/>
  <dc:description/>
  <cp:lastModifiedBy>Stanislav Metlitski</cp:lastModifiedBy>
  <cp:revision>2</cp:revision>
  <cp:lastPrinted>2023-01-26T16:30:00Z</cp:lastPrinted>
  <dcterms:created xsi:type="dcterms:W3CDTF">2023-08-30T08:47:00Z</dcterms:created>
  <dcterms:modified xsi:type="dcterms:W3CDTF">2023-08-30T08:47:00Z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0x0101007AB695314AA6BE49A2E14638F85A76FC</vt:lpwstr>
  </property>
  <property fmtid="{D5CDD505-2E9C-101B-9397-08002B2CF9AE}" pid="3" name="MediaServiceImageTags">
    <vt:lpwstr/>
  </property>
</Properties>
</file>